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9B817" w14:textId="77777777" w:rsidR="00C0480E" w:rsidRPr="00BB2596" w:rsidRDefault="00C0480E" w:rsidP="00610267">
      <w:pPr>
        <w:spacing w:after="0" w:line="240" w:lineRule="auto"/>
        <w:jc w:val="center"/>
        <w:rPr>
          <w:sz w:val="26"/>
          <w:szCs w:val="26"/>
        </w:rPr>
      </w:pPr>
    </w:p>
    <w:p w14:paraId="3A34275F" w14:textId="3794003B" w:rsidR="00610267" w:rsidRPr="00BB2596" w:rsidRDefault="00610267" w:rsidP="00610267">
      <w:pPr>
        <w:spacing w:after="0" w:line="240" w:lineRule="auto"/>
        <w:jc w:val="center"/>
        <w:rPr>
          <w:sz w:val="26"/>
          <w:szCs w:val="26"/>
        </w:rPr>
      </w:pPr>
      <w:r w:rsidRPr="00BB2596">
        <w:rPr>
          <w:sz w:val="26"/>
          <w:szCs w:val="26"/>
        </w:rPr>
        <w:t>DATOS DE LA INDIA SOBRE LA EFECTIVIDAD DE LA VACUNA DE OXFORD PARA COVID-19</w:t>
      </w:r>
    </w:p>
    <w:p w14:paraId="4BD7D029" w14:textId="34299C41" w:rsidR="00781017" w:rsidRPr="00BB2596" w:rsidRDefault="00223169" w:rsidP="00781017">
      <w:pPr>
        <w:spacing w:after="0" w:line="240" w:lineRule="auto"/>
        <w:jc w:val="both"/>
      </w:pPr>
      <w:r w:rsidRPr="00BB2596">
        <w:t>L</w:t>
      </w:r>
      <w:r w:rsidR="008D245E" w:rsidRPr="00BB2596">
        <w:t xml:space="preserve">a </w:t>
      </w:r>
      <w:r w:rsidR="0056137E" w:rsidRPr="00BB2596">
        <w:t xml:space="preserve">dinámica </w:t>
      </w:r>
      <w:r w:rsidRPr="00BB2596">
        <w:t xml:space="preserve">de COVID-19 </w:t>
      </w:r>
      <w:r w:rsidR="00CD43C8" w:rsidRPr="00BB2596">
        <w:t xml:space="preserve">pone de relieve </w:t>
      </w:r>
      <w:r w:rsidRPr="00BB2596">
        <w:t xml:space="preserve">el tema sobre </w:t>
      </w:r>
      <w:r w:rsidR="008D245E" w:rsidRPr="00BB2596">
        <w:t xml:space="preserve">la eficacia </w:t>
      </w:r>
      <w:r w:rsidRPr="00BB2596">
        <w:t xml:space="preserve">de las </w:t>
      </w:r>
      <w:r w:rsidR="008D245E" w:rsidRPr="00BB2596">
        <w:t>vacunas frente a variantes preocupa</w:t>
      </w:r>
      <w:r w:rsidR="005D423A" w:rsidRPr="00BB2596">
        <w:t>ntes</w:t>
      </w:r>
      <w:r w:rsidRPr="00BB2596">
        <w:t xml:space="preserve">, como </w:t>
      </w:r>
      <w:r w:rsidR="00C0480E" w:rsidRPr="00BB2596">
        <w:t xml:space="preserve">el caso de </w:t>
      </w:r>
      <w:r w:rsidR="008D245E" w:rsidRPr="00BB2596">
        <w:t>delta (B.1.617.2</w:t>
      </w:r>
      <w:r w:rsidR="0056137E" w:rsidRPr="00BB2596">
        <w:t>, -VD</w:t>
      </w:r>
      <w:r w:rsidR="00D72D55" w:rsidRPr="00BB2596">
        <w:t>-</w:t>
      </w:r>
      <w:r w:rsidR="008D245E" w:rsidRPr="00BB2596">
        <w:t>)</w:t>
      </w:r>
      <w:r w:rsidRPr="00BB2596">
        <w:t xml:space="preserve">, </w:t>
      </w:r>
      <w:r w:rsidR="00D72D55" w:rsidRPr="00BB2596">
        <w:t xml:space="preserve">la cual </w:t>
      </w:r>
      <w:r w:rsidRPr="00BB2596">
        <w:t xml:space="preserve">ha </w:t>
      </w:r>
      <w:r w:rsidR="00C0480E" w:rsidRPr="00BB2596">
        <w:t xml:space="preserve">estado prevaleciendo </w:t>
      </w:r>
      <w:r w:rsidRPr="00BB2596">
        <w:t xml:space="preserve">en muchas latitudes. En torno a esta problemática una semana </w:t>
      </w:r>
      <w:r w:rsidR="00C0480E" w:rsidRPr="00BB2596">
        <w:t xml:space="preserve">atrás </w:t>
      </w:r>
      <w:r w:rsidR="00CD43C8" w:rsidRPr="00BB2596">
        <w:t xml:space="preserve">se </w:t>
      </w:r>
      <w:r w:rsidRPr="00BB2596">
        <w:t>public</w:t>
      </w:r>
      <w:r w:rsidR="00CD43C8" w:rsidRPr="00BB2596">
        <w:t>ó</w:t>
      </w:r>
      <w:r w:rsidRPr="00BB2596">
        <w:t xml:space="preserve"> un estudio acerca de </w:t>
      </w:r>
      <w:r w:rsidR="008D245E" w:rsidRPr="00BB2596">
        <w:t>la ef</w:t>
      </w:r>
      <w:r w:rsidR="00BB22B6" w:rsidRPr="00BB2596">
        <w:t xml:space="preserve">ectividad </w:t>
      </w:r>
      <w:r w:rsidR="008D245E" w:rsidRPr="00BB2596">
        <w:t xml:space="preserve">de </w:t>
      </w:r>
      <w:r w:rsidRPr="00BB2596">
        <w:t xml:space="preserve">la vacuna de </w:t>
      </w:r>
      <w:r w:rsidR="008D245E" w:rsidRPr="00BB2596">
        <w:t xml:space="preserve">Oxford-AZ en </w:t>
      </w:r>
      <w:r w:rsidRPr="00BB2596">
        <w:t xml:space="preserve">base a </w:t>
      </w:r>
      <w:r w:rsidR="008D245E" w:rsidRPr="00BB2596">
        <w:t xml:space="preserve">un </w:t>
      </w:r>
      <w:r w:rsidR="00CD43C8" w:rsidRPr="00BB2596">
        <w:t xml:space="preserve">diseño de </w:t>
      </w:r>
      <w:r w:rsidR="008D245E" w:rsidRPr="00BB2596">
        <w:t xml:space="preserve">casos y controles </w:t>
      </w:r>
      <w:r w:rsidR="000F3067" w:rsidRPr="00BB2596">
        <w:t xml:space="preserve">llevado a cabo </w:t>
      </w:r>
      <w:r w:rsidR="008D245E" w:rsidRPr="00BB2596">
        <w:t xml:space="preserve">en la India durante el brote </w:t>
      </w:r>
      <w:r w:rsidR="0056137E" w:rsidRPr="00BB2596">
        <w:t xml:space="preserve">ocasionado por </w:t>
      </w:r>
      <w:r w:rsidR="00C0480E" w:rsidRPr="00BB2596">
        <w:t xml:space="preserve">esta </w:t>
      </w:r>
      <w:r w:rsidR="008D245E" w:rsidRPr="00BB2596">
        <w:t xml:space="preserve">variante </w:t>
      </w:r>
      <w:r w:rsidR="00CD43C8" w:rsidRPr="00BB2596">
        <w:t>(</w:t>
      </w:r>
      <w:r w:rsidR="00781017" w:rsidRPr="00BB2596">
        <w:t>abril</w:t>
      </w:r>
      <w:r w:rsidR="008D245E" w:rsidRPr="00BB2596">
        <w:t xml:space="preserve"> 2021</w:t>
      </w:r>
      <w:r w:rsidR="00CD43C8" w:rsidRPr="00BB2596">
        <w:t>)</w:t>
      </w:r>
      <w:r w:rsidR="008D245E" w:rsidRPr="00BB2596">
        <w:t>. La efectividad de la vacunación completa (</w:t>
      </w:r>
      <w:r w:rsidR="00FC1A6A" w:rsidRPr="00BB2596">
        <w:t>2</w:t>
      </w:r>
      <w:r w:rsidR="008D245E" w:rsidRPr="00BB2596">
        <w:t xml:space="preserve"> dosis) contra el SA</w:t>
      </w:r>
      <w:r w:rsidR="00FC1A6A" w:rsidRPr="00BB2596">
        <w:t>R</w:t>
      </w:r>
      <w:r w:rsidR="008D245E" w:rsidRPr="00BB2596">
        <w:t>S-CoV-2 confirmado por RT-PCR fue del 63</w:t>
      </w:r>
      <w:r w:rsidR="000066A6" w:rsidRPr="00BB2596">
        <w:t>.</w:t>
      </w:r>
      <w:r w:rsidR="008D245E" w:rsidRPr="00BB2596">
        <w:t>1% (IC del 95%: 51</w:t>
      </w:r>
      <w:r w:rsidR="000066A6" w:rsidRPr="00BB2596">
        <w:t>.</w:t>
      </w:r>
      <w:r w:rsidR="008D245E" w:rsidRPr="00BB2596">
        <w:t>5–72</w:t>
      </w:r>
      <w:r w:rsidR="000066A6" w:rsidRPr="00BB2596">
        <w:t>.</w:t>
      </w:r>
      <w:r w:rsidR="008D245E" w:rsidRPr="00BB2596">
        <w:t xml:space="preserve">1); </w:t>
      </w:r>
      <w:r w:rsidR="000066A6" w:rsidRPr="00BB2596">
        <w:t>mientras que aquella co</w:t>
      </w:r>
      <w:r w:rsidR="008D245E" w:rsidRPr="00BB2596">
        <w:t>ntra COVID-19 moderado</w:t>
      </w:r>
      <w:r w:rsidR="00FC1A6A" w:rsidRPr="00BB2596">
        <w:t>/</w:t>
      </w:r>
      <w:r w:rsidR="008D245E" w:rsidRPr="00BB2596">
        <w:t>severo fue más alt</w:t>
      </w:r>
      <w:r w:rsidR="000066A6" w:rsidRPr="00BB2596">
        <w:t>a</w:t>
      </w:r>
      <w:r w:rsidR="008D245E" w:rsidRPr="00BB2596">
        <w:t xml:space="preserve"> </w:t>
      </w:r>
      <w:r w:rsidR="00FC1A6A" w:rsidRPr="00BB2596">
        <w:t>81</w:t>
      </w:r>
      <w:r w:rsidR="00C0480E" w:rsidRPr="00BB2596">
        <w:t>.</w:t>
      </w:r>
      <w:r w:rsidR="00FC1A6A" w:rsidRPr="00BB2596">
        <w:t>5% (IC del 95%: 9</w:t>
      </w:r>
      <w:r w:rsidR="00C0480E" w:rsidRPr="00BB2596">
        <w:t>.</w:t>
      </w:r>
      <w:r w:rsidR="00FC1A6A" w:rsidRPr="00BB2596">
        <w:t>9</w:t>
      </w:r>
      <w:r w:rsidR="00BB2596" w:rsidRPr="00BB2596">
        <w:t>-</w:t>
      </w:r>
      <w:r w:rsidR="00FC1A6A" w:rsidRPr="00BB2596">
        <w:t xml:space="preserve">99) </w:t>
      </w:r>
      <w:r w:rsidR="00C0480E" w:rsidRPr="00BB2596">
        <w:t xml:space="preserve">y asimismo superior a </w:t>
      </w:r>
      <w:r w:rsidR="000066A6" w:rsidRPr="00BB2596">
        <w:t xml:space="preserve">la registrada para </w:t>
      </w:r>
      <w:r w:rsidR="008D245E" w:rsidRPr="00BB2596">
        <w:t>COVID-19 leve</w:t>
      </w:r>
      <w:r w:rsidR="00FC1A6A" w:rsidRPr="00BB2596">
        <w:t>/</w:t>
      </w:r>
      <w:r w:rsidR="008D245E" w:rsidRPr="00BB2596">
        <w:t xml:space="preserve">moderado. Estos datos son consistentes con estudios </w:t>
      </w:r>
      <w:r w:rsidR="00BB22B6" w:rsidRPr="00BB2596">
        <w:t xml:space="preserve">empleando </w:t>
      </w:r>
      <w:r w:rsidR="00C0480E" w:rsidRPr="00BB2596">
        <w:t xml:space="preserve">la misma </w:t>
      </w:r>
      <w:r w:rsidR="008D245E" w:rsidRPr="00BB2596">
        <w:t xml:space="preserve">vacuna </w:t>
      </w:r>
      <w:r w:rsidR="00BB2596" w:rsidRPr="00BB2596">
        <w:t>para la</w:t>
      </w:r>
      <w:r w:rsidR="008D245E" w:rsidRPr="00BB2596">
        <w:t xml:space="preserve"> </w:t>
      </w:r>
      <w:r w:rsidR="0056137E" w:rsidRPr="00BB2596">
        <w:t>VD</w:t>
      </w:r>
      <w:r w:rsidR="008D245E" w:rsidRPr="00BB2596">
        <w:t xml:space="preserve"> en el Reino Unido, </w:t>
      </w:r>
      <w:r w:rsidR="00FC1A6A" w:rsidRPr="00BB2596">
        <w:t xml:space="preserve">donde se </w:t>
      </w:r>
      <w:r w:rsidR="00D72D55" w:rsidRPr="00BB2596">
        <w:t xml:space="preserve">alcanzó </w:t>
      </w:r>
      <w:r w:rsidR="008D245E" w:rsidRPr="00BB2596">
        <w:t>una ef</w:t>
      </w:r>
      <w:r w:rsidR="00BB22B6" w:rsidRPr="00BB2596">
        <w:t xml:space="preserve">ectividad </w:t>
      </w:r>
      <w:r w:rsidR="008D245E" w:rsidRPr="00BB2596">
        <w:t xml:space="preserve">del 60-67% </w:t>
      </w:r>
      <w:r w:rsidR="00BB2596" w:rsidRPr="00BB2596">
        <w:t xml:space="preserve">en el caso de </w:t>
      </w:r>
      <w:r w:rsidR="0056137E" w:rsidRPr="00BB2596">
        <w:t>l</w:t>
      </w:r>
      <w:r w:rsidR="006643E6" w:rsidRPr="00BB2596">
        <w:t xml:space="preserve">a infección </w:t>
      </w:r>
      <w:r w:rsidR="008D245E" w:rsidRPr="00BB2596">
        <w:t>confirmad</w:t>
      </w:r>
      <w:r w:rsidR="00FC1A6A" w:rsidRPr="00BB2596">
        <w:t>a</w:t>
      </w:r>
      <w:r w:rsidR="006643E6" w:rsidRPr="00BB2596">
        <w:t>.</w:t>
      </w:r>
      <w:r w:rsidR="008D245E" w:rsidRPr="00BB2596">
        <w:t xml:space="preserve"> </w:t>
      </w:r>
      <w:r w:rsidR="006643E6" w:rsidRPr="00BB2596">
        <w:t xml:space="preserve">El surgimiento </w:t>
      </w:r>
      <w:r w:rsidR="008D245E" w:rsidRPr="00BB2596">
        <w:t xml:space="preserve">y la rápida propagación mundial de </w:t>
      </w:r>
      <w:r w:rsidR="00C0480E" w:rsidRPr="00BB2596">
        <w:t xml:space="preserve">B.1.617.2 </w:t>
      </w:r>
      <w:r w:rsidR="009934E1" w:rsidRPr="00BB2596">
        <w:t>lleva a pensar q</w:t>
      </w:r>
      <w:r w:rsidR="008D245E" w:rsidRPr="00BB2596">
        <w:t xml:space="preserve">ue la vacunación </w:t>
      </w:r>
      <w:r w:rsidR="003E1812" w:rsidRPr="00BB2596">
        <w:t xml:space="preserve">podría </w:t>
      </w:r>
      <w:r w:rsidR="008D245E" w:rsidRPr="00BB2596">
        <w:t xml:space="preserve">no </w:t>
      </w:r>
      <w:r w:rsidR="006643E6" w:rsidRPr="00BB2596">
        <w:t>lleg</w:t>
      </w:r>
      <w:r w:rsidR="003E1812" w:rsidRPr="00BB2596">
        <w:t>ar</w:t>
      </w:r>
      <w:r w:rsidR="006643E6" w:rsidRPr="00BB2596">
        <w:t xml:space="preserve"> a </w:t>
      </w:r>
      <w:r w:rsidR="008D245E" w:rsidRPr="00BB2596">
        <w:t>proporcionar</w:t>
      </w:r>
      <w:r w:rsidR="006643E6" w:rsidRPr="00BB2596">
        <w:t xml:space="preserve"> </w:t>
      </w:r>
      <w:r w:rsidR="008D245E" w:rsidRPr="00BB2596">
        <w:t>una protección completa contra SARS-CoV-2</w:t>
      </w:r>
      <w:r w:rsidR="006643E6" w:rsidRPr="00BB2596">
        <w:t>.</w:t>
      </w:r>
      <w:r w:rsidR="003E1812" w:rsidRPr="00BB2596">
        <w:t xml:space="preserve"> Aun así, el hecho</w:t>
      </w:r>
      <w:r w:rsidR="008D245E" w:rsidRPr="00BB2596">
        <w:t xml:space="preserve"> que ChAdOx1 nCoV-19 </w:t>
      </w:r>
      <w:r w:rsidR="003E1812" w:rsidRPr="00BB2596">
        <w:t xml:space="preserve">haya </w:t>
      </w:r>
      <w:r w:rsidR="00FC1A6A" w:rsidRPr="00BB2596">
        <w:t>mostra</w:t>
      </w:r>
      <w:r w:rsidR="008D245E" w:rsidRPr="00BB2596">
        <w:t>do más</w:t>
      </w:r>
      <w:r w:rsidR="006643E6" w:rsidRPr="00BB2596">
        <w:t xml:space="preserve"> </w:t>
      </w:r>
      <w:r w:rsidR="008D245E" w:rsidRPr="00BB2596">
        <w:t>de</w:t>
      </w:r>
      <w:r w:rsidR="006643E6" w:rsidRPr="00BB2596">
        <w:t xml:space="preserve"> un </w:t>
      </w:r>
      <w:r w:rsidR="008D245E" w:rsidRPr="00BB2596">
        <w:t>80% de ef</w:t>
      </w:r>
      <w:r w:rsidR="006643E6" w:rsidRPr="00BB2596">
        <w:t xml:space="preserve">ectividad para prevenir COVID-19 </w:t>
      </w:r>
      <w:r w:rsidR="008D245E" w:rsidRPr="00BB2596">
        <w:t>moderad</w:t>
      </w:r>
      <w:r w:rsidR="0056137E" w:rsidRPr="00BB2596">
        <w:t>o</w:t>
      </w:r>
      <w:r w:rsidR="00844B62" w:rsidRPr="00BB2596">
        <w:t>/</w:t>
      </w:r>
      <w:r w:rsidR="008D245E" w:rsidRPr="00BB2596">
        <w:t>grave</w:t>
      </w:r>
      <w:r w:rsidR="00450FEC" w:rsidRPr="00BB2596">
        <w:t xml:space="preserve"> ante </w:t>
      </w:r>
      <w:r w:rsidR="008D245E" w:rsidRPr="00BB2596">
        <w:t xml:space="preserve">una infección </w:t>
      </w:r>
      <w:r w:rsidR="00450FEC" w:rsidRPr="00BB2596">
        <w:t>dis</w:t>
      </w:r>
      <w:r w:rsidR="008D245E" w:rsidRPr="00BB2596">
        <w:t>ruptiva co</w:t>
      </w:r>
      <w:r w:rsidR="0056137E" w:rsidRPr="00BB2596">
        <w:t>n VD</w:t>
      </w:r>
      <w:r w:rsidR="008D245E" w:rsidRPr="00BB2596">
        <w:t xml:space="preserve"> refuerza la utilidad y </w:t>
      </w:r>
      <w:r w:rsidR="00844B62" w:rsidRPr="00BB2596">
        <w:t xml:space="preserve">la </w:t>
      </w:r>
      <w:r w:rsidR="008D245E" w:rsidRPr="00BB2596">
        <w:t xml:space="preserve">importancia de esta </w:t>
      </w:r>
      <w:r w:rsidR="003E1812" w:rsidRPr="00BB2596">
        <w:t>herramienta</w:t>
      </w:r>
      <w:r w:rsidR="008D245E" w:rsidRPr="00BB2596">
        <w:t xml:space="preserve">. </w:t>
      </w:r>
      <w:r w:rsidR="00450FEC" w:rsidRPr="00BB2596">
        <w:t>El estudio también incluy</w:t>
      </w:r>
      <w:r w:rsidR="003E1812" w:rsidRPr="00BB2596">
        <w:t>ó</w:t>
      </w:r>
      <w:r w:rsidR="00450FEC" w:rsidRPr="00BB2596">
        <w:t xml:space="preserve"> una serie de </w:t>
      </w:r>
      <w:r w:rsidR="003E1812" w:rsidRPr="00BB2596">
        <w:t>determinaciones</w:t>
      </w:r>
      <w:r w:rsidR="00450FEC" w:rsidRPr="00BB2596">
        <w:t xml:space="preserve"> </w:t>
      </w:r>
      <w:r w:rsidR="008D245E" w:rsidRPr="00BB2596">
        <w:t>inmunológic</w:t>
      </w:r>
      <w:r w:rsidR="00844B62" w:rsidRPr="00BB2596">
        <w:t>a</w:t>
      </w:r>
      <w:r w:rsidR="008D245E" w:rsidRPr="00BB2596">
        <w:t>s</w:t>
      </w:r>
      <w:r w:rsidR="00450FEC" w:rsidRPr="00BB2596">
        <w:t xml:space="preserve"> en un subgrupo de vacunados</w:t>
      </w:r>
      <w:r w:rsidR="008D245E" w:rsidRPr="00BB2596">
        <w:t xml:space="preserve">, </w:t>
      </w:r>
      <w:r w:rsidR="00450FEC" w:rsidRPr="00BB2596">
        <w:t xml:space="preserve">en quienes se </w:t>
      </w:r>
      <w:r w:rsidR="008D245E" w:rsidRPr="00BB2596">
        <w:t xml:space="preserve">evaluaron los títulos de anticuerpos neutralizantes y </w:t>
      </w:r>
      <w:r w:rsidR="00450FEC" w:rsidRPr="00BB2596">
        <w:t>las r</w:t>
      </w:r>
      <w:r w:rsidR="008D245E" w:rsidRPr="00BB2596">
        <w:t>espuestas de las células T CD4</w:t>
      </w:r>
      <w:r w:rsidR="00450FEC" w:rsidRPr="00BB2596">
        <w:t>+</w:t>
      </w:r>
      <w:r w:rsidR="008D245E" w:rsidRPr="00BB2596">
        <w:t xml:space="preserve"> y CD8</w:t>
      </w:r>
      <w:r w:rsidR="00450FEC" w:rsidRPr="00BB2596">
        <w:t>+</w:t>
      </w:r>
      <w:r w:rsidR="008D245E" w:rsidRPr="00BB2596">
        <w:t xml:space="preserve"> contra </w:t>
      </w:r>
      <w:r w:rsidR="00450FEC" w:rsidRPr="00BB2596">
        <w:t xml:space="preserve">la variante </w:t>
      </w:r>
      <w:r w:rsidR="008D245E" w:rsidRPr="00BB2596">
        <w:t xml:space="preserve">ancestral y </w:t>
      </w:r>
      <w:r w:rsidR="0056137E" w:rsidRPr="00BB2596">
        <w:t>VD</w:t>
      </w:r>
      <w:r w:rsidR="008D245E" w:rsidRPr="00BB2596">
        <w:t xml:space="preserve">. </w:t>
      </w:r>
      <w:r w:rsidR="00450FEC" w:rsidRPr="00BB2596">
        <w:t>Los t</w:t>
      </w:r>
      <w:r w:rsidR="008D245E" w:rsidRPr="00BB2596">
        <w:t>ítulos de anticuerpos neutralizantes</w:t>
      </w:r>
      <w:r w:rsidR="00450FEC" w:rsidRPr="00BB2596">
        <w:t xml:space="preserve"> (</w:t>
      </w:r>
      <w:r w:rsidR="008D245E" w:rsidRPr="00BB2596">
        <w:t>fuertes predictores de ef</w:t>
      </w:r>
      <w:r w:rsidR="003E1812" w:rsidRPr="00BB2596">
        <w:t>ectividad</w:t>
      </w:r>
      <w:r w:rsidR="00450FEC" w:rsidRPr="00BB2596">
        <w:t>)</w:t>
      </w:r>
      <w:r w:rsidR="008D245E" w:rsidRPr="00BB2596">
        <w:t xml:space="preserve">, </w:t>
      </w:r>
      <w:r w:rsidR="00450FEC" w:rsidRPr="00BB2596">
        <w:t xml:space="preserve">en los vacunados </w:t>
      </w:r>
      <w:r w:rsidR="008D245E" w:rsidRPr="00BB2596">
        <w:t xml:space="preserve">fueron inferiores </w:t>
      </w:r>
      <w:r w:rsidR="00450FEC" w:rsidRPr="00BB2596">
        <w:t xml:space="preserve">ante la </w:t>
      </w:r>
      <w:r w:rsidR="0056137E" w:rsidRPr="00BB2596">
        <w:t xml:space="preserve">VD </w:t>
      </w:r>
      <w:r w:rsidR="00450FEC" w:rsidRPr="00BB2596">
        <w:t>respecto d</w:t>
      </w:r>
      <w:r w:rsidR="008D245E" w:rsidRPr="00BB2596">
        <w:t xml:space="preserve">el tipo salvaje </w:t>
      </w:r>
      <w:r w:rsidR="00450FEC" w:rsidRPr="00BB2596">
        <w:t xml:space="preserve">de </w:t>
      </w:r>
      <w:r w:rsidR="008D245E" w:rsidRPr="00BB2596">
        <w:t xml:space="preserve">SARS-CoV-2. </w:t>
      </w:r>
      <w:r w:rsidR="00546C59" w:rsidRPr="00BB2596">
        <w:t xml:space="preserve">Esta caída </w:t>
      </w:r>
      <w:r w:rsidR="008D245E" w:rsidRPr="00BB2596">
        <w:t>de</w:t>
      </w:r>
      <w:r w:rsidR="00546C59" w:rsidRPr="00BB2596">
        <w:t xml:space="preserve">l poder </w:t>
      </w:r>
      <w:r w:rsidR="008D245E" w:rsidRPr="00BB2596">
        <w:t xml:space="preserve">de neutralización contra </w:t>
      </w:r>
      <w:r w:rsidR="0056137E" w:rsidRPr="00BB2596">
        <w:t xml:space="preserve">VD </w:t>
      </w:r>
      <w:r w:rsidR="003E1812" w:rsidRPr="00BB2596">
        <w:t>ya se había o</w:t>
      </w:r>
      <w:r w:rsidR="00546C59" w:rsidRPr="00BB2596">
        <w:t>bserv</w:t>
      </w:r>
      <w:r w:rsidR="003E1812" w:rsidRPr="00BB2596">
        <w:t>ado</w:t>
      </w:r>
      <w:r w:rsidR="00546C59" w:rsidRPr="00BB2596">
        <w:t xml:space="preserve"> al estudiar el suero de personas rec</w:t>
      </w:r>
      <w:r w:rsidR="00844B62" w:rsidRPr="00BB2596">
        <w:t xml:space="preserve">eptoras de </w:t>
      </w:r>
      <w:r w:rsidR="00546C59" w:rsidRPr="00BB2596">
        <w:t xml:space="preserve">vacunas </w:t>
      </w:r>
      <w:r w:rsidR="008D245E" w:rsidRPr="00BB2596">
        <w:t xml:space="preserve">de ARNm. </w:t>
      </w:r>
      <w:r w:rsidR="003E1812" w:rsidRPr="00BB2596">
        <w:t>Por suerte,</w:t>
      </w:r>
      <w:r w:rsidR="006643E6" w:rsidRPr="00BB2596">
        <w:t xml:space="preserve"> </w:t>
      </w:r>
      <w:r w:rsidR="008D245E" w:rsidRPr="00BB2596">
        <w:t>la alta frecuencia de células T CD4</w:t>
      </w:r>
      <w:r w:rsidR="00844B62" w:rsidRPr="00BB2596">
        <w:t>+</w:t>
      </w:r>
      <w:r w:rsidR="008D245E" w:rsidRPr="00BB2596">
        <w:t xml:space="preserve"> y CD8</w:t>
      </w:r>
      <w:r w:rsidR="00844B62" w:rsidRPr="00BB2596">
        <w:t>+</w:t>
      </w:r>
      <w:r w:rsidR="008D245E" w:rsidRPr="00BB2596">
        <w:t xml:space="preserve"> específicas </w:t>
      </w:r>
      <w:r w:rsidR="00546C59" w:rsidRPr="00BB2596">
        <w:t xml:space="preserve">para la proteína S originada </w:t>
      </w:r>
      <w:r w:rsidR="008D245E" w:rsidRPr="00BB2596">
        <w:t>por la vacuna</w:t>
      </w:r>
      <w:r w:rsidR="003D762C" w:rsidRPr="00BB2596">
        <w:t xml:space="preserve"> en cuestión (Oxford-AZ) </w:t>
      </w:r>
      <w:r w:rsidR="00546C59" w:rsidRPr="00BB2596">
        <w:t xml:space="preserve">seguía estando presente tanto para los péptidos </w:t>
      </w:r>
      <w:r w:rsidR="008D245E" w:rsidRPr="00BB2596">
        <w:t>de</w:t>
      </w:r>
      <w:r w:rsidR="00546C59" w:rsidRPr="00BB2596">
        <w:t>l tipo silvestre como los obtenidos de</w:t>
      </w:r>
      <w:r w:rsidR="008D245E" w:rsidRPr="00BB2596">
        <w:t xml:space="preserve"> </w:t>
      </w:r>
      <w:r w:rsidR="00FE3E93" w:rsidRPr="00BB2596">
        <w:t>VD</w:t>
      </w:r>
      <w:r w:rsidR="008D245E" w:rsidRPr="00BB2596">
        <w:t xml:space="preserve">. En un análisis </w:t>
      </w:r>
      <w:r w:rsidR="00546C59" w:rsidRPr="00BB2596">
        <w:t xml:space="preserve">adicional también </w:t>
      </w:r>
      <w:r w:rsidR="003D762C" w:rsidRPr="00BB2596">
        <w:t xml:space="preserve">se comprobó </w:t>
      </w:r>
      <w:r w:rsidR="008D245E" w:rsidRPr="00BB2596">
        <w:t xml:space="preserve">que tanto la </w:t>
      </w:r>
      <w:r w:rsidR="00546C59" w:rsidRPr="00BB2596">
        <w:t xml:space="preserve">secreción de </w:t>
      </w:r>
      <w:r w:rsidR="008D245E" w:rsidRPr="00BB2596">
        <w:t>citocina</w:t>
      </w:r>
      <w:r w:rsidR="00546C59" w:rsidRPr="00BB2596">
        <w:t>s</w:t>
      </w:r>
      <w:r w:rsidR="008D245E" w:rsidRPr="00BB2596">
        <w:t xml:space="preserve"> </w:t>
      </w:r>
      <w:r w:rsidR="00546C59" w:rsidRPr="00BB2596">
        <w:t xml:space="preserve">como los niveles de activación </w:t>
      </w:r>
      <w:r w:rsidR="008D245E" w:rsidRPr="00BB2596">
        <w:t xml:space="preserve">de células T </w:t>
      </w:r>
      <w:r w:rsidR="00546C59" w:rsidRPr="00BB2596">
        <w:t xml:space="preserve">eran </w:t>
      </w:r>
      <w:r w:rsidR="008D245E" w:rsidRPr="00BB2596">
        <w:t xml:space="preserve">comparables </w:t>
      </w:r>
      <w:r w:rsidR="00546C59" w:rsidRPr="00BB2596">
        <w:t xml:space="preserve">cuando se las estimulaba </w:t>
      </w:r>
      <w:r w:rsidR="008D245E" w:rsidRPr="00BB2596">
        <w:t xml:space="preserve">con </w:t>
      </w:r>
      <w:r w:rsidR="00FB32E0" w:rsidRPr="00BB2596">
        <w:t xml:space="preserve">péptidos </w:t>
      </w:r>
      <w:r w:rsidR="00546C59" w:rsidRPr="00BB2596">
        <w:t xml:space="preserve">S </w:t>
      </w:r>
      <w:r w:rsidR="008D245E" w:rsidRPr="00BB2596">
        <w:t xml:space="preserve">de </w:t>
      </w:r>
      <w:r w:rsidR="00844B62" w:rsidRPr="00BB2596">
        <w:t>ambas variantes</w:t>
      </w:r>
      <w:r w:rsidR="008D245E" w:rsidRPr="00BB2596">
        <w:t xml:space="preserve">. </w:t>
      </w:r>
    </w:p>
    <w:p w14:paraId="1C7BF4A4" w14:textId="45874827" w:rsidR="001A215E" w:rsidRPr="00BB2596" w:rsidRDefault="00781017" w:rsidP="00781017">
      <w:pPr>
        <w:spacing w:after="0" w:line="240" w:lineRule="auto"/>
        <w:jc w:val="both"/>
      </w:pPr>
      <w:r w:rsidRPr="00BB2596">
        <w:t>La</w:t>
      </w:r>
      <w:r w:rsidR="008D245E" w:rsidRPr="00BB2596">
        <w:t xml:space="preserve"> reducción de </w:t>
      </w:r>
      <w:r w:rsidRPr="00BB2596">
        <w:t>la capacidad neutralizante d</w:t>
      </w:r>
      <w:r w:rsidR="008D245E" w:rsidRPr="00BB2596">
        <w:t xml:space="preserve">e </w:t>
      </w:r>
      <w:r w:rsidRPr="00BB2596">
        <w:t xml:space="preserve">los </w:t>
      </w:r>
      <w:r w:rsidR="008D245E" w:rsidRPr="00BB2596">
        <w:t xml:space="preserve">anticuerpos </w:t>
      </w:r>
      <w:r w:rsidRPr="00BB2596">
        <w:t xml:space="preserve">en presencia de una respuesta de </w:t>
      </w:r>
      <w:r w:rsidR="008D245E" w:rsidRPr="00BB2596">
        <w:t>células T conservad</w:t>
      </w:r>
      <w:r w:rsidRPr="00BB2596">
        <w:t>a</w:t>
      </w:r>
      <w:r w:rsidR="008D245E" w:rsidRPr="00BB2596">
        <w:t xml:space="preserve"> </w:t>
      </w:r>
      <w:r w:rsidRPr="00BB2596">
        <w:t xml:space="preserve">ante </w:t>
      </w:r>
      <w:r w:rsidR="008D245E" w:rsidRPr="00BB2596">
        <w:t xml:space="preserve">la </w:t>
      </w:r>
      <w:r w:rsidR="00FE3E93" w:rsidRPr="00BB2596">
        <w:t>VD</w:t>
      </w:r>
      <w:r w:rsidR="008D245E" w:rsidRPr="00BB2596">
        <w:t xml:space="preserve">, plantea la pregunta de si </w:t>
      </w:r>
      <w:r w:rsidRPr="00BB2596">
        <w:t xml:space="preserve">los niveles más descendidos </w:t>
      </w:r>
      <w:r w:rsidR="008D245E" w:rsidRPr="00BB2596">
        <w:t xml:space="preserve">de </w:t>
      </w:r>
      <w:r w:rsidR="00D72D55" w:rsidRPr="00BB2596">
        <w:t xml:space="preserve">estos </w:t>
      </w:r>
      <w:r w:rsidR="008D245E" w:rsidRPr="00BB2596">
        <w:t>anticuerpos s</w:t>
      </w:r>
      <w:r w:rsidRPr="00BB2596">
        <w:t xml:space="preserve">erían igualmente </w:t>
      </w:r>
      <w:r w:rsidR="008D245E" w:rsidRPr="00BB2596">
        <w:t>suficientes para</w:t>
      </w:r>
      <w:r w:rsidR="006643E6" w:rsidRPr="00BB2596">
        <w:t xml:space="preserve"> </w:t>
      </w:r>
      <w:r w:rsidR="008D245E" w:rsidRPr="00BB2596">
        <w:t xml:space="preserve">prevenir enfermedades graves, o si la inmunidad celular </w:t>
      </w:r>
      <w:r w:rsidRPr="00BB2596">
        <w:t xml:space="preserve">emerge como un </w:t>
      </w:r>
      <w:r w:rsidR="008D245E" w:rsidRPr="00BB2596">
        <w:t>factor clave para mitigar el riesgo de ingreso hospitalario.</w:t>
      </w:r>
      <w:r w:rsidRPr="00BB2596">
        <w:t xml:space="preserve"> Respuestas que requieren </w:t>
      </w:r>
      <w:r w:rsidR="008D245E" w:rsidRPr="00BB2596">
        <w:t xml:space="preserve">estudios de cohorte prospectivos. </w:t>
      </w:r>
    </w:p>
    <w:p w14:paraId="10A70157" w14:textId="71EB1A74" w:rsidR="00291D0A" w:rsidRPr="00BB2596" w:rsidRDefault="00291D0A" w:rsidP="00781017">
      <w:pPr>
        <w:spacing w:after="0" w:line="240" w:lineRule="auto"/>
        <w:jc w:val="both"/>
      </w:pPr>
    </w:p>
    <w:p w14:paraId="665FFDF0" w14:textId="3560BA18" w:rsidR="00B80342" w:rsidRPr="00BB2596" w:rsidRDefault="00B80342" w:rsidP="00291D0A">
      <w:pPr>
        <w:spacing w:after="0" w:line="240" w:lineRule="auto"/>
        <w:jc w:val="both"/>
        <w:rPr>
          <w:b/>
          <w:bCs/>
        </w:rPr>
      </w:pPr>
      <w:r w:rsidRPr="00BB2596">
        <w:rPr>
          <w:b/>
          <w:bCs/>
        </w:rPr>
        <w:t>Referencia</w:t>
      </w:r>
    </w:p>
    <w:p w14:paraId="40D048CE" w14:textId="47F92A40" w:rsidR="00291D0A" w:rsidRPr="00C0480E" w:rsidRDefault="00291D0A" w:rsidP="00291D0A">
      <w:pPr>
        <w:spacing w:after="0" w:line="240" w:lineRule="auto"/>
        <w:jc w:val="both"/>
        <w:rPr>
          <w:lang w:val="en-US"/>
        </w:rPr>
      </w:pPr>
      <w:r w:rsidRPr="00BB2596">
        <w:rPr>
          <w:lang w:val="en-US"/>
        </w:rPr>
        <w:t xml:space="preserve">Thiruvengadam R, et al. </w:t>
      </w:r>
      <w:r w:rsidRPr="00291D0A">
        <w:rPr>
          <w:lang w:val="en-US"/>
        </w:rPr>
        <w:t>Effectiveness of ChAdOx1</w:t>
      </w:r>
      <w:r>
        <w:rPr>
          <w:lang w:val="en-US"/>
        </w:rPr>
        <w:t xml:space="preserve"> </w:t>
      </w:r>
      <w:r w:rsidRPr="00291D0A">
        <w:rPr>
          <w:lang w:val="en-US"/>
        </w:rPr>
        <w:t>nCoV-19 vaccine against SARS-CoV-2 infection during the delta (B.1.617.2)</w:t>
      </w:r>
      <w:r>
        <w:rPr>
          <w:lang w:val="en-US"/>
        </w:rPr>
        <w:t xml:space="preserve"> </w:t>
      </w:r>
      <w:r w:rsidRPr="00291D0A">
        <w:rPr>
          <w:lang w:val="en-US"/>
        </w:rPr>
        <w:t>variant surge in India: a test-negative, case-control study and a mechanistic</w:t>
      </w:r>
      <w:r>
        <w:rPr>
          <w:lang w:val="en-US"/>
        </w:rPr>
        <w:t xml:space="preserve"> </w:t>
      </w:r>
      <w:r w:rsidRPr="00291D0A">
        <w:rPr>
          <w:lang w:val="en-US"/>
        </w:rPr>
        <w:t>study of post-vaccination immune responses. Lancet Infect Dis 2021;</w:t>
      </w:r>
      <w:r>
        <w:rPr>
          <w:lang w:val="en-US"/>
        </w:rPr>
        <w:t xml:space="preserve"> </w:t>
      </w:r>
      <w:r w:rsidRPr="00291D0A">
        <w:rPr>
          <w:lang w:val="en-US"/>
        </w:rPr>
        <w:t xml:space="preserve">published online Nov 25. </w:t>
      </w:r>
      <w:hyperlink r:id="rId4" w:history="1">
        <w:r w:rsidRPr="00513FCE">
          <w:rPr>
            <w:rStyle w:val="Hipervnculo"/>
            <w:lang w:val="en-US"/>
          </w:rPr>
          <w:t>https://doi.org/10.1016/</w:t>
        </w:r>
        <w:r w:rsidRPr="00C0480E">
          <w:rPr>
            <w:rStyle w:val="Hipervnculo"/>
            <w:lang w:val="en-US"/>
          </w:rPr>
          <w:t>S1473-3099(21)00680-0</w:t>
        </w:r>
      </w:hyperlink>
      <w:r w:rsidRPr="00C0480E">
        <w:rPr>
          <w:lang w:val="en-US"/>
        </w:rPr>
        <w:t>.</w:t>
      </w:r>
    </w:p>
    <w:sectPr w:rsidR="00291D0A" w:rsidRPr="00C048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5E"/>
    <w:rsid w:val="000066A6"/>
    <w:rsid w:val="000F3067"/>
    <w:rsid w:val="001A215E"/>
    <w:rsid w:val="00223169"/>
    <w:rsid w:val="00291D0A"/>
    <w:rsid w:val="002C2384"/>
    <w:rsid w:val="003D762C"/>
    <w:rsid w:val="003E1812"/>
    <w:rsid w:val="00450FEC"/>
    <w:rsid w:val="00546C59"/>
    <w:rsid w:val="0056137E"/>
    <w:rsid w:val="005D423A"/>
    <w:rsid w:val="00610267"/>
    <w:rsid w:val="006149F8"/>
    <w:rsid w:val="006643E6"/>
    <w:rsid w:val="007706F3"/>
    <w:rsid w:val="00781017"/>
    <w:rsid w:val="00844B62"/>
    <w:rsid w:val="008D245E"/>
    <w:rsid w:val="009934E1"/>
    <w:rsid w:val="00B32EFB"/>
    <w:rsid w:val="00B64D83"/>
    <w:rsid w:val="00B80342"/>
    <w:rsid w:val="00BB22B6"/>
    <w:rsid w:val="00BB2596"/>
    <w:rsid w:val="00C0480E"/>
    <w:rsid w:val="00CD43C8"/>
    <w:rsid w:val="00D57AD9"/>
    <w:rsid w:val="00D72D55"/>
    <w:rsid w:val="00F46713"/>
    <w:rsid w:val="00FB32E0"/>
    <w:rsid w:val="00FC1A6A"/>
    <w:rsid w:val="00F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A91C"/>
  <w15:chartTrackingRefBased/>
  <w15:docId w15:val="{076AEA18-1684-4649-B7D4-5C17398A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91D0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1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16/S1473-3099(21)00680-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Bottasso</dc:creator>
  <cp:keywords/>
  <dc:description/>
  <cp:lastModifiedBy>Oscar Bottasso</cp:lastModifiedBy>
  <cp:revision>18</cp:revision>
  <dcterms:created xsi:type="dcterms:W3CDTF">2021-11-30T16:31:00Z</dcterms:created>
  <dcterms:modified xsi:type="dcterms:W3CDTF">2021-12-03T09:51:00Z</dcterms:modified>
</cp:coreProperties>
</file>