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E27B" w14:textId="5F1476A0" w:rsidR="00C53B2D" w:rsidRPr="006F6972" w:rsidRDefault="006F6972" w:rsidP="006F6972">
      <w:pPr>
        <w:spacing w:after="0" w:line="240" w:lineRule="auto"/>
        <w:jc w:val="center"/>
        <w:rPr>
          <w:sz w:val="24"/>
          <w:szCs w:val="24"/>
        </w:rPr>
      </w:pPr>
      <w:r w:rsidRPr="006F6972">
        <w:rPr>
          <w:sz w:val="24"/>
          <w:szCs w:val="24"/>
        </w:rPr>
        <w:t>DESENTRAÑANDO LA CONTRIBUCION DEL COMPONENTE GENETICO EN COVID-19</w:t>
      </w:r>
    </w:p>
    <w:p w14:paraId="5A456AA0" w14:textId="77777777" w:rsidR="00C53B2D" w:rsidRDefault="00C53B2D" w:rsidP="00FF2DD1">
      <w:pPr>
        <w:spacing w:after="0" w:line="240" w:lineRule="auto"/>
        <w:jc w:val="both"/>
      </w:pPr>
    </w:p>
    <w:p w14:paraId="02735EFB" w14:textId="1C917F24" w:rsidR="00FF2DD1" w:rsidRDefault="001E7605" w:rsidP="00FF2DD1">
      <w:pPr>
        <w:spacing w:after="0" w:line="240" w:lineRule="auto"/>
        <w:jc w:val="both"/>
      </w:pPr>
      <w:r>
        <w:t>Así como m</w:t>
      </w:r>
      <w:r w:rsidR="00FF2DD1">
        <w:t xml:space="preserve">uchos factores </w:t>
      </w:r>
      <w:r>
        <w:t xml:space="preserve">externos </w:t>
      </w:r>
      <w:r w:rsidR="00BC0FE2">
        <w:t xml:space="preserve">e internos </w:t>
      </w:r>
      <w:r w:rsidR="009315AF">
        <w:t xml:space="preserve">tienen que ver con </w:t>
      </w:r>
      <w:r>
        <w:t xml:space="preserve">la posibilidad </w:t>
      </w:r>
      <w:r w:rsidR="00FF2DD1">
        <w:t xml:space="preserve">de </w:t>
      </w:r>
      <w:r>
        <w:t xml:space="preserve">infectarnos con </w:t>
      </w:r>
      <w:r w:rsidR="00FF2DD1">
        <w:t xml:space="preserve">SARS-CoV-2, </w:t>
      </w:r>
      <w:r>
        <w:t xml:space="preserve">otra serie de </w:t>
      </w:r>
      <w:r w:rsidR="00BC0FE2">
        <w:t xml:space="preserve">condicionantes </w:t>
      </w:r>
      <w:r w:rsidR="0090637D">
        <w:t>del organismo</w:t>
      </w:r>
      <w:r>
        <w:t xml:space="preserve"> (</w:t>
      </w:r>
      <w:r w:rsidR="00FF2DD1">
        <w:t>edad</w:t>
      </w:r>
      <w:r>
        <w:t>,</w:t>
      </w:r>
      <w:r w:rsidR="00FF2DD1">
        <w:t xml:space="preserve"> c</w:t>
      </w:r>
      <w:r w:rsidR="00BC0FE2">
        <w:t>omorbilidades</w:t>
      </w:r>
      <w:r w:rsidR="00FF2DD1">
        <w:t xml:space="preserve">, </w:t>
      </w:r>
      <w:r>
        <w:t xml:space="preserve">entre otros) </w:t>
      </w:r>
      <w:r w:rsidR="00FF2DD1">
        <w:t>i</w:t>
      </w:r>
      <w:r w:rsidR="009315AF">
        <w:t xml:space="preserve">nfluyen </w:t>
      </w:r>
      <w:r>
        <w:t xml:space="preserve">sobre </w:t>
      </w:r>
      <w:r w:rsidR="00FF2DD1">
        <w:t xml:space="preserve">el riesgo de </w:t>
      </w:r>
      <w:r>
        <w:t xml:space="preserve">desarrollar una </w:t>
      </w:r>
      <w:r w:rsidR="00FF2DD1">
        <w:t>enferm</w:t>
      </w:r>
      <w:r>
        <w:t>edad clínicamente releva</w:t>
      </w:r>
      <w:r w:rsidR="00FF2DD1">
        <w:t>nte.</w:t>
      </w:r>
    </w:p>
    <w:p w14:paraId="1F0F7204" w14:textId="15FB5BB1" w:rsidR="00FF2DD1" w:rsidRDefault="00BC019E" w:rsidP="00FF2DD1">
      <w:pPr>
        <w:spacing w:after="0" w:line="240" w:lineRule="auto"/>
        <w:jc w:val="both"/>
      </w:pPr>
      <w:r>
        <w:t xml:space="preserve">Dentro del amplo capítulo del componente </w:t>
      </w:r>
      <w:r w:rsidR="00FF2DD1">
        <w:t>genétic</w:t>
      </w:r>
      <w:r>
        <w:t>o, h</w:t>
      </w:r>
      <w:r w:rsidR="00FF2DD1">
        <w:t xml:space="preserve">ace un par de semanas la revista </w:t>
      </w:r>
      <w:proofErr w:type="spellStart"/>
      <w:r w:rsidR="00FF2DD1">
        <w:t>Nature</w:t>
      </w:r>
      <w:proofErr w:type="spellEnd"/>
      <w:r w:rsidR="00FF2DD1">
        <w:t xml:space="preserve"> publicó los resultados de un</w:t>
      </w:r>
      <w:r>
        <w:t xml:space="preserve">a investigación, yo diría </w:t>
      </w:r>
      <w:r w:rsidR="00BC0FE2">
        <w:t xml:space="preserve">un </w:t>
      </w:r>
      <w:r w:rsidR="00FF2DD1">
        <w:t>esfuerzo mancomunado</w:t>
      </w:r>
      <w:r>
        <w:t>,</w:t>
      </w:r>
      <w:r w:rsidR="00FF2DD1">
        <w:t xml:space="preserve"> </w:t>
      </w:r>
      <w:r>
        <w:t xml:space="preserve">dirigido </w:t>
      </w:r>
      <w:r w:rsidR="00FF2DD1">
        <w:t xml:space="preserve">a ahondar en torno a </w:t>
      </w:r>
      <w:r>
        <w:t>esta cuestión sea en la vulnerabilidad a adquirir la</w:t>
      </w:r>
      <w:r w:rsidR="00FF2DD1">
        <w:t xml:space="preserve"> infección por SARS-CoV-2 y </w:t>
      </w:r>
      <w:r>
        <w:t>el posterior desarrollo de enfermedad</w:t>
      </w:r>
      <w:r w:rsidR="0090637D">
        <w:t>; a partir de un</w:t>
      </w:r>
      <w:r>
        <w:t xml:space="preserve"> estudio </w:t>
      </w:r>
      <w:r w:rsidR="00FF2DD1">
        <w:t>gen</w:t>
      </w:r>
      <w:r>
        <w:t xml:space="preserve">ómico </w:t>
      </w:r>
      <w:r w:rsidR="00FF2DD1">
        <w:t>e</w:t>
      </w:r>
      <w:r w:rsidR="0090637D">
        <w:t>n</w:t>
      </w:r>
      <w:r w:rsidR="00FF2DD1">
        <w:t xml:space="preserve"> miles de personas COVID-19</w:t>
      </w:r>
      <w:r w:rsidR="00BC0FE2" w:rsidRPr="00BC0FE2">
        <w:rPr>
          <w:vertAlign w:val="superscript"/>
        </w:rPr>
        <w:t>+</w:t>
      </w:r>
      <w:r w:rsidR="00FF2DD1">
        <w:t xml:space="preserve"> </w:t>
      </w:r>
      <w:r>
        <w:t>de distintas partes d</w:t>
      </w:r>
      <w:r w:rsidR="00FF2DD1">
        <w:t>el mundo.</w:t>
      </w:r>
    </w:p>
    <w:p w14:paraId="2E95CB17" w14:textId="2B7F36C2" w:rsidR="00FF2DD1" w:rsidRDefault="00BC0FE2" w:rsidP="00FF2DD1">
      <w:pPr>
        <w:spacing w:after="0" w:line="240" w:lineRule="auto"/>
        <w:jc w:val="both"/>
      </w:pPr>
      <w:r>
        <w:t>S</w:t>
      </w:r>
      <w:r w:rsidR="00FF2DD1">
        <w:t xml:space="preserve">e identificaron 13 regiones del genoma humano que parecen desempeñar un papel en la infección </w:t>
      </w:r>
      <w:r w:rsidR="00BC019E">
        <w:t>y/</w:t>
      </w:r>
      <w:r w:rsidR="00FF2DD1">
        <w:t>o gravedad de COVID-19. Las mismas est</w:t>
      </w:r>
      <w:r w:rsidR="00BC019E">
        <w:t>á</w:t>
      </w:r>
      <w:r w:rsidR="00FF2DD1">
        <w:t xml:space="preserve">n vinculadas a vías </w:t>
      </w:r>
      <w:r w:rsidR="00BC019E">
        <w:t xml:space="preserve">moleculares </w:t>
      </w:r>
      <w:r w:rsidR="00FF2DD1">
        <w:t xml:space="preserve">utilizadas por el virus </w:t>
      </w:r>
      <w:r w:rsidR="00BC019E">
        <w:t>en sus mecanismos patogénicos</w:t>
      </w:r>
      <w:r>
        <w:t>,</w:t>
      </w:r>
      <w:r w:rsidR="00FF2DD1">
        <w:t xml:space="preserve"> </w:t>
      </w:r>
      <w:r w:rsidR="00BC019E">
        <w:t xml:space="preserve">lo cual contribuirá </w:t>
      </w:r>
      <w:r w:rsidR="00FF2DD1">
        <w:t xml:space="preserve">a </w:t>
      </w:r>
      <w:r w:rsidR="00BC019E">
        <w:t xml:space="preserve">entender </w:t>
      </w:r>
      <w:r w:rsidR="00FF2DD1">
        <w:t xml:space="preserve">por qué algunas personas tienen más probabilidades de </w:t>
      </w:r>
      <w:r w:rsidR="00BC019E">
        <w:t>experimentar estos tipos de desenlaces</w:t>
      </w:r>
      <w:r w:rsidR="00FF2DD1">
        <w:t>.</w:t>
      </w:r>
    </w:p>
    <w:p w14:paraId="439CEE59" w14:textId="786979E6" w:rsidR="00FF2DD1" w:rsidRDefault="00BC019E" w:rsidP="00FF2DD1">
      <w:pPr>
        <w:spacing w:after="0" w:line="240" w:lineRule="auto"/>
        <w:jc w:val="both"/>
      </w:pPr>
      <w:r>
        <w:t xml:space="preserve">El proyecto </w:t>
      </w:r>
      <w:r w:rsidR="00FF2DD1">
        <w:t>conocid</w:t>
      </w:r>
      <w:r>
        <w:t>o</w:t>
      </w:r>
      <w:r w:rsidR="00FF2DD1">
        <w:t xml:space="preserve"> como </w:t>
      </w:r>
      <w:proofErr w:type="spellStart"/>
      <w:r w:rsidR="00FF2DD1" w:rsidRPr="00BC019E">
        <w:rPr>
          <w:i/>
          <w:iCs/>
        </w:rPr>
        <w:t>The</w:t>
      </w:r>
      <w:proofErr w:type="spellEnd"/>
      <w:r w:rsidR="00FF2DD1" w:rsidRPr="00BC019E">
        <w:rPr>
          <w:i/>
          <w:iCs/>
        </w:rPr>
        <w:t xml:space="preserve"> COVID-19 Host </w:t>
      </w:r>
      <w:proofErr w:type="spellStart"/>
      <w:r w:rsidR="00FF2DD1" w:rsidRPr="00BC019E">
        <w:rPr>
          <w:i/>
          <w:iCs/>
        </w:rPr>
        <w:t>Genetics</w:t>
      </w:r>
      <w:proofErr w:type="spellEnd"/>
      <w:r w:rsidR="00FF2DD1" w:rsidRPr="00BC019E">
        <w:rPr>
          <w:i/>
          <w:iCs/>
        </w:rPr>
        <w:t xml:space="preserve"> </w:t>
      </w:r>
      <w:proofErr w:type="spellStart"/>
      <w:r w:rsidR="00FF2DD1" w:rsidRPr="00BC019E">
        <w:rPr>
          <w:i/>
          <w:iCs/>
        </w:rPr>
        <w:t>Initiative</w:t>
      </w:r>
      <w:proofErr w:type="spellEnd"/>
      <w:r w:rsidR="00FF2DD1">
        <w:t>, está dirigid</w:t>
      </w:r>
      <w:r>
        <w:t>o</w:t>
      </w:r>
      <w:r w:rsidR="00FF2DD1">
        <w:t xml:space="preserve"> por Andrea </w:t>
      </w:r>
      <w:proofErr w:type="spellStart"/>
      <w:r w:rsidR="00FF2DD1">
        <w:t>Ganna</w:t>
      </w:r>
      <w:proofErr w:type="spellEnd"/>
      <w:r w:rsidR="00FF2DD1">
        <w:t>, del Instituto de Medicina Molecular de Finlandia. M</w:t>
      </w:r>
      <w:r w:rsidR="0090637D">
        <w:t xml:space="preserve">uchos </w:t>
      </w:r>
      <w:r w:rsidR="00FF2DD1">
        <w:t xml:space="preserve">investigadores de todo el mundo respondieron a </w:t>
      </w:r>
      <w:r>
        <w:t xml:space="preserve">la convocatoria; </w:t>
      </w:r>
      <w:r w:rsidR="00936572">
        <w:t xml:space="preserve">la cual </w:t>
      </w:r>
      <w:r>
        <w:t xml:space="preserve">derivó en el análisis de </w:t>
      </w:r>
      <w:r w:rsidR="00FF2DD1">
        <w:t xml:space="preserve">casi 50.000 pacientes con COVID-19 y otros 2 millones de </w:t>
      </w:r>
      <w:r>
        <w:t xml:space="preserve">personas </w:t>
      </w:r>
      <w:r w:rsidR="00FF2DD1">
        <w:t>no infectad</w:t>
      </w:r>
      <w:r>
        <w:t>a</w:t>
      </w:r>
      <w:r w:rsidR="00FF2DD1">
        <w:t xml:space="preserve">s </w:t>
      </w:r>
      <w:r>
        <w:t>(1)</w:t>
      </w:r>
      <w:r w:rsidR="00FF2DD1">
        <w:t>. Se trata de un estudio de asociación de todo el genoma (</w:t>
      </w:r>
      <w:proofErr w:type="spellStart"/>
      <w:r w:rsidR="00FF2DD1" w:rsidRPr="00BC019E">
        <w:rPr>
          <w:i/>
          <w:iCs/>
        </w:rPr>
        <w:t>genome-wide</w:t>
      </w:r>
      <w:proofErr w:type="spellEnd"/>
      <w:r w:rsidR="00FF2DD1" w:rsidRPr="00BC019E">
        <w:rPr>
          <w:i/>
          <w:iCs/>
        </w:rPr>
        <w:t xml:space="preserve"> </w:t>
      </w:r>
      <w:proofErr w:type="spellStart"/>
      <w:r w:rsidR="00FF2DD1" w:rsidRPr="00BC019E">
        <w:rPr>
          <w:i/>
          <w:iCs/>
        </w:rPr>
        <w:t>association</w:t>
      </w:r>
      <w:proofErr w:type="spellEnd"/>
      <w:r w:rsidR="00FF2DD1" w:rsidRPr="00BC019E">
        <w:rPr>
          <w:i/>
          <w:iCs/>
        </w:rPr>
        <w:t xml:space="preserve"> </w:t>
      </w:r>
      <w:proofErr w:type="spellStart"/>
      <w:r w:rsidR="00FF2DD1" w:rsidRPr="00BC019E">
        <w:rPr>
          <w:i/>
          <w:iCs/>
        </w:rPr>
        <w:t>studies</w:t>
      </w:r>
      <w:proofErr w:type="spellEnd"/>
      <w:r>
        <w:t xml:space="preserve"> - </w:t>
      </w:r>
      <w:r w:rsidR="00FF2DD1">
        <w:t xml:space="preserve">GWAS). </w:t>
      </w:r>
      <w:r>
        <w:t>Dentro del mismo</w:t>
      </w:r>
      <w:r w:rsidR="00FF2DD1">
        <w:t>, se busca</w:t>
      </w:r>
      <w:r>
        <w:t>ron</w:t>
      </w:r>
      <w:r w:rsidR="00FF2DD1">
        <w:t xml:space="preserve"> millones de los llamados polimorfismos de un solo nucleótido</w:t>
      </w:r>
      <w:r>
        <w:t xml:space="preserve"> -</w:t>
      </w:r>
      <w:proofErr w:type="gramStart"/>
      <w:r w:rsidRPr="000F640C">
        <w:rPr>
          <w:i/>
          <w:iCs/>
        </w:rPr>
        <w:t>Single</w:t>
      </w:r>
      <w:proofErr w:type="gramEnd"/>
      <w:r w:rsidRPr="000F640C">
        <w:rPr>
          <w:i/>
          <w:iCs/>
        </w:rPr>
        <w:t xml:space="preserve"> </w:t>
      </w:r>
      <w:proofErr w:type="spellStart"/>
      <w:r w:rsidRPr="000F640C">
        <w:rPr>
          <w:i/>
          <w:iCs/>
        </w:rPr>
        <w:t>Nucleotide</w:t>
      </w:r>
      <w:proofErr w:type="spellEnd"/>
      <w:r w:rsidRPr="000F640C">
        <w:rPr>
          <w:i/>
          <w:iCs/>
        </w:rPr>
        <w:t xml:space="preserve"> </w:t>
      </w:r>
      <w:proofErr w:type="spellStart"/>
      <w:r w:rsidR="00FF2DD1" w:rsidRPr="000F640C">
        <w:rPr>
          <w:i/>
          <w:iCs/>
        </w:rPr>
        <w:t>P</w:t>
      </w:r>
      <w:r w:rsidRPr="000F640C">
        <w:rPr>
          <w:i/>
          <w:iCs/>
        </w:rPr>
        <w:t>ermutation</w:t>
      </w:r>
      <w:proofErr w:type="spellEnd"/>
      <w:r>
        <w:t>-</w:t>
      </w:r>
      <w:r w:rsidR="00FF2DD1">
        <w:t xml:space="preserve"> (sustituciones de nucleótidos de una sola "letra") </w:t>
      </w:r>
      <w:r w:rsidR="00936572">
        <w:t>capaces d</w:t>
      </w:r>
      <w:r w:rsidR="00FF2DD1">
        <w:t xml:space="preserve">e </w:t>
      </w:r>
      <w:r w:rsidR="00812A76">
        <w:t xml:space="preserve">brindar </w:t>
      </w:r>
      <w:r w:rsidR="00FF2DD1">
        <w:t xml:space="preserve">una pista para identificar variantes genéticas que </w:t>
      </w:r>
      <w:r w:rsidR="00812A76">
        <w:t>se da</w:t>
      </w:r>
      <w:r w:rsidR="0090637D">
        <w:t>ría</w:t>
      </w:r>
      <w:r w:rsidR="00812A76">
        <w:t xml:space="preserve">n </w:t>
      </w:r>
      <w:r w:rsidR="00FF2DD1">
        <w:t>más frecuen</w:t>
      </w:r>
      <w:r w:rsidR="00812A76">
        <w:t xml:space="preserve">temente </w:t>
      </w:r>
      <w:r w:rsidR="009315AF">
        <w:t xml:space="preserve">según </w:t>
      </w:r>
      <w:r w:rsidR="00812A76">
        <w:t xml:space="preserve">la </w:t>
      </w:r>
      <w:r w:rsidR="00FF2DD1">
        <w:t>susceptibilidad</w:t>
      </w:r>
      <w:r w:rsidR="00936572">
        <w:t>/</w:t>
      </w:r>
      <w:r w:rsidR="00FF2DD1">
        <w:t>gravedad</w:t>
      </w:r>
      <w:r w:rsidR="00812A76">
        <w:t xml:space="preserve"> </w:t>
      </w:r>
      <w:r w:rsidR="00936572">
        <w:t xml:space="preserve">para </w:t>
      </w:r>
      <w:r w:rsidR="00812A76">
        <w:t>COVID-19</w:t>
      </w:r>
      <w:r w:rsidR="00FF2DD1">
        <w:t xml:space="preserve">. </w:t>
      </w:r>
    </w:p>
    <w:p w14:paraId="7670A0A0" w14:textId="5DC9AF95" w:rsidR="00FF2DD1" w:rsidRDefault="00DC4A34" w:rsidP="00FF2DD1">
      <w:pPr>
        <w:spacing w:after="0" w:line="240" w:lineRule="auto"/>
        <w:jc w:val="both"/>
      </w:pPr>
      <w:r>
        <w:t xml:space="preserve">Los resultados </w:t>
      </w:r>
      <w:r w:rsidR="00FF2DD1">
        <w:t>permiti</w:t>
      </w:r>
      <w:r>
        <w:t xml:space="preserve">eron </w:t>
      </w:r>
      <w:r w:rsidR="00FF2DD1">
        <w:t>descubrir una serie de</w:t>
      </w:r>
      <w:r w:rsidR="0090637D">
        <w:t xml:space="preserve"> variaciones de este tipo</w:t>
      </w:r>
      <w:r w:rsidR="00FF2DD1">
        <w:t xml:space="preserve"> </w:t>
      </w:r>
      <w:r w:rsidR="00936572">
        <w:t>(</w:t>
      </w:r>
      <w:r w:rsidR="00FF2DD1">
        <w:t xml:space="preserve">asociadas con la infección por SARS-CoV-2 o </w:t>
      </w:r>
      <w:r>
        <w:t>enfermedad severa</w:t>
      </w:r>
      <w:r w:rsidR="00936572">
        <w:t>)</w:t>
      </w:r>
      <w:r>
        <w:t xml:space="preserve"> </w:t>
      </w:r>
      <w:r w:rsidR="00FF2DD1">
        <w:t>en 13 regiones del genoma humano, seis de l</w:t>
      </w:r>
      <w:r w:rsidR="0090637D">
        <w:t>a</w:t>
      </w:r>
      <w:r w:rsidR="00FF2DD1">
        <w:t>s cuales eran nuev</w:t>
      </w:r>
      <w:r w:rsidR="0090637D">
        <w:t>a</w:t>
      </w:r>
      <w:r w:rsidR="00FF2DD1">
        <w:t xml:space="preserve">s. Cuatro de </w:t>
      </w:r>
      <w:r>
        <w:t xml:space="preserve">ellas impactaban sobre </w:t>
      </w:r>
      <w:r w:rsidR="00FF2DD1">
        <w:t xml:space="preserve">el riesgo de </w:t>
      </w:r>
      <w:r>
        <w:t xml:space="preserve">infectarse con el virus, mientras que las </w:t>
      </w:r>
      <w:r w:rsidR="00FF2DD1">
        <w:t>otr</w:t>
      </w:r>
      <w:r>
        <w:t>a</w:t>
      </w:r>
      <w:r w:rsidR="00FF2DD1">
        <w:t>s nueve influ</w:t>
      </w:r>
      <w:r>
        <w:t xml:space="preserve">ían </w:t>
      </w:r>
      <w:r w:rsidR="00936572">
        <w:t xml:space="preserve">en cuanto </w:t>
      </w:r>
      <w:r>
        <w:t xml:space="preserve">a la posibilidad de </w:t>
      </w:r>
      <w:r w:rsidR="00936572">
        <w:t>experiment</w:t>
      </w:r>
      <w:r>
        <w:t xml:space="preserve">ar </w:t>
      </w:r>
      <w:r w:rsidR="00FF2DD1">
        <w:t xml:space="preserve">una enfermedad </w:t>
      </w:r>
      <w:r>
        <w:t>a</w:t>
      </w:r>
      <w:r w:rsidR="00FF2DD1">
        <w:t>grav</w:t>
      </w:r>
      <w:r>
        <w:t>ada</w:t>
      </w:r>
      <w:r w:rsidR="00FF2DD1">
        <w:t>.</w:t>
      </w:r>
    </w:p>
    <w:p w14:paraId="59CF013A" w14:textId="36E04428" w:rsidR="00FF2DD1" w:rsidRDefault="00FF2DD1" w:rsidP="00FF2DD1">
      <w:pPr>
        <w:spacing w:after="0" w:line="240" w:lineRule="auto"/>
        <w:jc w:val="both"/>
      </w:pPr>
      <w:r>
        <w:t xml:space="preserve">Los nuevos hallazgos también </w:t>
      </w:r>
      <w:r w:rsidR="00273F8E">
        <w:t xml:space="preserve">corroboran datos </w:t>
      </w:r>
      <w:r>
        <w:t xml:space="preserve">previos </w:t>
      </w:r>
      <w:r w:rsidR="00273F8E">
        <w:t xml:space="preserve">en los cuales </w:t>
      </w:r>
      <w:r>
        <w:t xml:space="preserve">el gen </w:t>
      </w:r>
      <w:r w:rsidR="00273F8E">
        <w:t>determinante del grupo sanguíneo p</w:t>
      </w:r>
      <w:r>
        <w:t xml:space="preserve">uede influir en la susceptibilidad </w:t>
      </w:r>
      <w:r w:rsidR="00273F8E">
        <w:t>a</w:t>
      </w:r>
      <w:r>
        <w:t xml:space="preserve"> la infección por SARS-CoV-2, </w:t>
      </w:r>
      <w:r w:rsidR="00273F8E">
        <w:t xml:space="preserve">a la par de </w:t>
      </w:r>
      <w:r>
        <w:t xml:space="preserve">otros </w:t>
      </w:r>
      <w:r w:rsidR="0090637D">
        <w:t xml:space="preserve">involucrados </w:t>
      </w:r>
      <w:r w:rsidR="00273F8E">
        <w:t xml:space="preserve">en el </w:t>
      </w:r>
      <w:r w:rsidR="0090637D">
        <w:t xml:space="preserve">montaje </w:t>
      </w:r>
      <w:r w:rsidR="00273F8E">
        <w:t>de la respuesta inmune</w:t>
      </w:r>
      <w:r>
        <w:t xml:space="preserve">. Por ejemplo, variantes dentro de un gen llamado TYK2, </w:t>
      </w:r>
      <w:r w:rsidR="00E77761">
        <w:t xml:space="preserve">conocido por estar ligado a una menor posibilidad de </w:t>
      </w:r>
      <w:r w:rsidR="00936572">
        <w:t xml:space="preserve">desarrollar </w:t>
      </w:r>
      <w:r>
        <w:t xml:space="preserve">enfermedades autoinmunes. </w:t>
      </w:r>
    </w:p>
    <w:p w14:paraId="3A67AB75" w14:textId="2D19FCEA" w:rsidR="00FF2DD1" w:rsidRDefault="00FF2DD1" w:rsidP="00FF2DD1">
      <w:pPr>
        <w:spacing w:after="0" w:line="240" w:lineRule="auto"/>
        <w:jc w:val="both"/>
      </w:pPr>
      <w:r>
        <w:t xml:space="preserve">Dos de las nuevas variantes asociadas con enfermedad </w:t>
      </w:r>
      <w:r w:rsidR="0090637D">
        <w:t xml:space="preserve">agravada </w:t>
      </w:r>
      <w:r w:rsidR="008A24B1">
        <w:t xml:space="preserve">aparecieron al estudiar </w:t>
      </w:r>
      <w:r>
        <w:t xml:space="preserve">personas con ascendencia del este asiático, </w:t>
      </w:r>
      <w:r w:rsidR="00936572">
        <w:t xml:space="preserve">poniendo de relieve </w:t>
      </w:r>
      <w:r>
        <w:t xml:space="preserve">el valor de la diversidad en dichos análisis. Una de estas variantes recién </w:t>
      </w:r>
      <w:r w:rsidR="008A24B1">
        <w:t>identificada guarda relación con</w:t>
      </w:r>
      <w:r>
        <w:t xml:space="preserve"> un gen </w:t>
      </w:r>
      <w:r w:rsidR="00936572">
        <w:t xml:space="preserve">denominado </w:t>
      </w:r>
      <w:r>
        <w:t xml:space="preserve">FOXP4, </w:t>
      </w:r>
      <w:r w:rsidR="00056BC0">
        <w:t>con acciones ya conocidas a nivel d</w:t>
      </w:r>
      <w:r w:rsidR="008A24B1">
        <w:t xml:space="preserve">e </w:t>
      </w:r>
      <w:r>
        <w:t>la</w:t>
      </w:r>
      <w:r w:rsidR="00056BC0">
        <w:t>s</w:t>
      </w:r>
      <w:r>
        <w:t xml:space="preserve"> vía</w:t>
      </w:r>
      <w:r w:rsidR="00056BC0">
        <w:t>s</w:t>
      </w:r>
      <w:r>
        <w:t xml:space="preserve"> respiratoria</w:t>
      </w:r>
      <w:r w:rsidR="00056BC0">
        <w:t>s</w:t>
      </w:r>
      <w:r>
        <w:t xml:space="preserve"> del pulmón.</w:t>
      </w:r>
    </w:p>
    <w:p w14:paraId="52F3E91D" w14:textId="7242DFC3" w:rsidR="004245E0" w:rsidRDefault="004245E0" w:rsidP="00FF2DD1">
      <w:pPr>
        <w:spacing w:after="0" w:line="240" w:lineRule="auto"/>
        <w:jc w:val="both"/>
      </w:pPr>
    </w:p>
    <w:p w14:paraId="3BA9E11E" w14:textId="77777777" w:rsidR="004245E0" w:rsidRDefault="004245E0" w:rsidP="00FF2DD1">
      <w:pPr>
        <w:spacing w:after="0" w:line="240" w:lineRule="auto"/>
        <w:jc w:val="both"/>
      </w:pPr>
    </w:p>
    <w:p w14:paraId="6AB2E41F" w14:textId="674D3856" w:rsidR="004245E0" w:rsidRPr="004245E0" w:rsidRDefault="004245E0" w:rsidP="004245E0">
      <w:pPr>
        <w:spacing w:after="0" w:line="240" w:lineRule="auto"/>
        <w:jc w:val="both"/>
        <w:rPr>
          <w:b/>
          <w:bCs/>
          <w:lang w:val="en-US"/>
        </w:rPr>
      </w:pPr>
      <w:proofErr w:type="spellStart"/>
      <w:r w:rsidRPr="004245E0">
        <w:rPr>
          <w:b/>
          <w:bCs/>
          <w:lang w:val="en-US"/>
        </w:rPr>
        <w:t>Referencias</w:t>
      </w:r>
      <w:proofErr w:type="spellEnd"/>
    </w:p>
    <w:p w14:paraId="6706AD93" w14:textId="2F03FFAA" w:rsidR="004245E0" w:rsidRPr="004245E0" w:rsidRDefault="004245E0" w:rsidP="004245E0">
      <w:pPr>
        <w:spacing w:after="0" w:line="240" w:lineRule="auto"/>
        <w:jc w:val="both"/>
        <w:rPr>
          <w:lang w:val="en-US"/>
        </w:rPr>
      </w:pPr>
      <w:r w:rsidRPr="004245E0">
        <w:rPr>
          <w:lang w:val="en-US"/>
        </w:rPr>
        <w:t>COVID-19 Host Genetics Initiative</w:t>
      </w:r>
      <w:r>
        <w:rPr>
          <w:lang w:val="en-US"/>
        </w:rPr>
        <w:t xml:space="preserve">. </w:t>
      </w:r>
      <w:r w:rsidRPr="004245E0">
        <w:rPr>
          <w:lang w:val="en-US"/>
        </w:rPr>
        <w:t>Mapping the human genetic architecture of COVID-19</w:t>
      </w:r>
      <w:r w:rsidR="00DC4A34">
        <w:rPr>
          <w:lang w:val="en-US"/>
        </w:rPr>
        <w:t xml:space="preserve">. </w:t>
      </w:r>
      <w:r w:rsidRPr="004245E0">
        <w:rPr>
          <w:lang w:val="en-US"/>
        </w:rPr>
        <w:t>Nature</w:t>
      </w:r>
      <w:r>
        <w:rPr>
          <w:lang w:val="en-US"/>
        </w:rPr>
        <w:t xml:space="preserve"> </w:t>
      </w:r>
      <w:r w:rsidRPr="004245E0">
        <w:rPr>
          <w:lang w:val="en-US"/>
        </w:rPr>
        <w:t xml:space="preserve">2021 Jul 8. </w:t>
      </w:r>
      <w:proofErr w:type="spellStart"/>
      <w:r w:rsidRPr="00DC4A34">
        <w:rPr>
          <w:i/>
          <w:iCs/>
          <w:color w:val="0070C0"/>
          <w:lang w:val="en-US"/>
        </w:rPr>
        <w:t>doi</w:t>
      </w:r>
      <w:proofErr w:type="spellEnd"/>
      <w:r w:rsidRPr="00DC4A34">
        <w:rPr>
          <w:i/>
          <w:iCs/>
          <w:color w:val="0070C0"/>
          <w:lang w:val="en-US"/>
        </w:rPr>
        <w:t>: 10.1038/s41586-021-03767-x</w:t>
      </w:r>
    </w:p>
    <w:p w14:paraId="0A8F4111" w14:textId="4392023E" w:rsidR="004245E0" w:rsidRPr="00DC4A34" w:rsidRDefault="004245E0" w:rsidP="00FF2DD1">
      <w:pPr>
        <w:spacing w:after="0" w:line="240" w:lineRule="auto"/>
        <w:jc w:val="both"/>
        <w:rPr>
          <w:i/>
          <w:iCs/>
          <w:color w:val="0070C0"/>
          <w:lang w:val="en-US"/>
        </w:rPr>
      </w:pPr>
      <w:r w:rsidRPr="00DC4A34">
        <w:rPr>
          <w:i/>
          <w:iCs/>
          <w:color w:val="0070C0"/>
          <w:lang w:val="en-US"/>
        </w:rPr>
        <w:t>https://directorsblog.nih.gov/2021/07/20/more-genetic-clues-to-covid-19-susceptibility-and-</w:t>
      </w:r>
      <w:r w:rsidR="00DC4A34">
        <w:rPr>
          <w:i/>
          <w:iCs/>
          <w:color w:val="0070C0"/>
          <w:lang w:val="en-US"/>
        </w:rPr>
        <w:t>s</w:t>
      </w:r>
      <w:r w:rsidRPr="00DC4A34">
        <w:rPr>
          <w:i/>
          <w:iCs/>
          <w:color w:val="0070C0"/>
          <w:lang w:val="en-US"/>
        </w:rPr>
        <w:t>everity/</w:t>
      </w:r>
    </w:p>
    <w:sectPr w:rsidR="004245E0" w:rsidRPr="00DC4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2tTA0s7AwtTAzNbdU0lEKTi0uzszPAykwqQUAQtUzyCwAAAA="/>
  </w:docVars>
  <w:rsids>
    <w:rsidRoot w:val="00FF2DD1"/>
    <w:rsid w:val="00056BC0"/>
    <w:rsid w:val="000F640C"/>
    <w:rsid w:val="001E7605"/>
    <w:rsid w:val="00273F8E"/>
    <w:rsid w:val="004245E0"/>
    <w:rsid w:val="006F6972"/>
    <w:rsid w:val="00812A76"/>
    <w:rsid w:val="008A24B1"/>
    <w:rsid w:val="0090637D"/>
    <w:rsid w:val="009315AF"/>
    <w:rsid w:val="00936572"/>
    <w:rsid w:val="00BC019E"/>
    <w:rsid w:val="00BC0FE2"/>
    <w:rsid w:val="00C53B2D"/>
    <w:rsid w:val="00DC4A34"/>
    <w:rsid w:val="00E77761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0C22"/>
  <w15:chartTrackingRefBased/>
  <w15:docId w15:val="{1368EE18-5AD6-44A0-91AE-171AB0CE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C01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01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01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0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0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13</cp:revision>
  <dcterms:created xsi:type="dcterms:W3CDTF">2021-07-21T16:22:00Z</dcterms:created>
  <dcterms:modified xsi:type="dcterms:W3CDTF">2021-07-23T10:54:00Z</dcterms:modified>
</cp:coreProperties>
</file>