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75114" w14:textId="34241D9C" w:rsidR="00917BC6" w:rsidRPr="00917BC6" w:rsidRDefault="00917BC6" w:rsidP="00917BC6">
      <w:pPr>
        <w:spacing w:after="0" w:line="240" w:lineRule="auto"/>
        <w:jc w:val="center"/>
        <w:rPr>
          <w:sz w:val="24"/>
          <w:szCs w:val="24"/>
        </w:rPr>
      </w:pPr>
      <w:r w:rsidRPr="00917BC6">
        <w:rPr>
          <w:sz w:val="24"/>
          <w:szCs w:val="24"/>
        </w:rPr>
        <w:t>EL COMPONENTE GENETICO QUE SUBYACE EN LA ENFERMEDAD GRAVE POR COVID-19</w:t>
      </w:r>
    </w:p>
    <w:p w14:paraId="45DF01F8" w14:textId="77777777" w:rsidR="00917BC6" w:rsidRDefault="00917BC6" w:rsidP="00936D6D">
      <w:pPr>
        <w:spacing w:after="0" w:line="240" w:lineRule="auto"/>
        <w:jc w:val="both"/>
      </w:pPr>
    </w:p>
    <w:p w14:paraId="21E7A31A" w14:textId="32652DBF" w:rsidR="001A215E" w:rsidRDefault="00936D6D" w:rsidP="00936D6D">
      <w:pPr>
        <w:spacing w:after="0" w:line="240" w:lineRule="auto"/>
        <w:jc w:val="both"/>
      </w:pPr>
      <w:r>
        <w:t>El C</w:t>
      </w:r>
      <w:r w:rsidR="00AE130E">
        <w:t>OVID</w:t>
      </w:r>
      <w:r>
        <w:t xml:space="preserve">-19 crítico </w:t>
      </w:r>
      <w:r w:rsidR="00AE130E">
        <w:t>presenta fundamentalmente</w:t>
      </w:r>
      <w:r>
        <w:t xml:space="preserve"> una lesión pulmonar inflamatoria inmunomediada</w:t>
      </w:r>
      <w:r w:rsidR="00AE130E">
        <w:t xml:space="preserve">, </w:t>
      </w:r>
      <w:r w:rsidR="007A4A97">
        <w:t xml:space="preserve">a la par </w:t>
      </w:r>
      <w:r w:rsidR="00AE130E">
        <w:t>que l</w:t>
      </w:r>
      <w:r>
        <w:t>a variación genética del h</w:t>
      </w:r>
      <w:r w:rsidR="00AE130E">
        <w:t>ospedero</w:t>
      </w:r>
      <w:r>
        <w:t xml:space="preserve"> influye en el desarrollo de enfermedad requiren</w:t>
      </w:r>
      <w:r w:rsidR="00AE130E">
        <w:t>te</w:t>
      </w:r>
      <w:r>
        <w:t xml:space="preserve"> </w:t>
      </w:r>
      <w:r w:rsidR="00AE130E">
        <w:t xml:space="preserve">de </w:t>
      </w:r>
      <w:r>
        <w:t xml:space="preserve">cuidados intensivos u hospitalización tras </w:t>
      </w:r>
      <w:r w:rsidR="00AE130E">
        <w:t xml:space="preserve">este tipo de </w:t>
      </w:r>
      <w:r>
        <w:t xml:space="preserve">infección. </w:t>
      </w:r>
      <w:r w:rsidR="00AE130E">
        <w:t xml:space="preserve">La plataforma </w:t>
      </w:r>
      <w:proofErr w:type="spellStart"/>
      <w:r>
        <w:t>GenOMICC</w:t>
      </w:r>
      <w:proofErr w:type="spellEnd"/>
      <w:r>
        <w:t xml:space="preserve"> (Genética de la Mortalidad en Cuidados Críticos) </w:t>
      </w:r>
      <w:r w:rsidR="00AE130E">
        <w:t>está orientada precisamente a</w:t>
      </w:r>
      <w:r>
        <w:t xml:space="preserve"> compara</w:t>
      </w:r>
      <w:r w:rsidR="00AE130E">
        <w:t xml:space="preserve">r los </w:t>
      </w:r>
      <w:r>
        <w:t xml:space="preserve">genomas de </w:t>
      </w:r>
      <w:r w:rsidR="00AE130E">
        <w:t xml:space="preserve">pacientes </w:t>
      </w:r>
      <w:r>
        <w:t>crítico</w:t>
      </w:r>
      <w:r w:rsidR="00AE130E">
        <w:t>s</w:t>
      </w:r>
      <w:r>
        <w:t xml:space="preserve"> con controles poblaci</w:t>
      </w:r>
      <w:r w:rsidR="00AE130E">
        <w:t xml:space="preserve">onales </w:t>
      </w:r>
      <w:r>
        <w:t xml:space="preserve">a </w:t>
      </w:r>
      <w:r w:rsidR="00AE130E">
        <w:t xml:space="preserve">fin de profundizar en torno al conocimiento de </w:t>
      </w:r>
      <w:r>
        <w:t xml:space="preserve">los mecanismos subyacentes de </w:t>
      </w:r>
      <w:r w:rsidR="00E26E37">
        <w:t>este proceso</w:t>
      </w:r>
      <w:r>
        <w:t xml:space="preserve">. </w:t>
      </w:r>
      <w:r w:rsidR="008F0C88">
        <w:t>Un estudio publicado recientemente y llevado a cabo por este consorcio</w:t>
      </w:r>
      <w:r>
        <w:t xml:space="preserve">, </w:t>
      </w:r>
      <w:r w:rsidR="008F0C88">
        <w:t xml:space="preserve">efectuó </w:t>
      </w:r>
      <w:r>
        <w:t>la secuenciación de todo el genoma en 7.491 casos crítico</w:t>
      </w:r>
      <w:r w:rsidR="008F0C88">
        <w:t>s de COVID-19</w:t>
      </w:r>
      <w:r>
        <w:t xml:space="preserve"> </w:t>
      </w:r>
      <w:r w:rsidR="007A4A97">
        <w:t xml:space="preserve">en relación con </w:t>
      </w:r>
      <w:r>
        <w:t xml:space="preserve">48.400 controles </w:t>
      </w:r>
      <w:r w:rsidR="00832D65">
        <w:t xml:space="preserve">orientado </w:t>
      </w:r>
      <w:r w:rsidR="008F0C88">
        <w:t xml:space="preserve">a </w:t>
      </w:r>
      <w:r w:rsidR="00832D65">
        <w:t xml:space="preserve">identificar </w:t>
      </w:r>
      <w:r>
        <w:t xml:space="preserve">variantes que </w:t>
      </w:r>
      <w:r w:rsidR="008F0C88">
        <w:t xml:space="preserve">pudiesen </w:t>
      </w:r>
      <w:r>
        <w:t>predispone</w:t>
      </w:r>
      <w:r w:rsidR="008F0C88">
        <w:t>r a este desenlace</w:t>
      </w:r>
      <w:r>
        <w:t xml:space="preserve">. </w:t>
      </w:r>
      <w:r w:rsidR="00B37B72">
        <w:t xml:space="preserve">La investigación </w:t>
      </w:r>
      <w:r w:rsidR="00832D65">
        <w:t xml:space="preserve">reconoció </w:t>
      </w:r>
      <w:r>
        <w:t xml:space="preserve">16 nuevas asociaciones independientes, incluidas </w:t>
      </w:r>
      <w:r w:rsidR="00B37B72">
        <w:t xml:space="preserve">las </w:t>
      </w:r>
      <w:r w:rsidR="00923761">
        <w:t>variantes correspondientes</w:t>
      </w:r>
      <w:r w:rsidR="00B37B72">
        <w:t xml:space="preserve"> a </w:t>
      </w:r>
      <w:r>
        <w:t>los genes involucrado</w:t>
      </w:r>
      <w:r w:rsidR="00B37B72">
        <w:t>s</w:t>
      </w:r>
      <w:r>
        <w:t xml:space="preserve"> en la señalización </w:t>
      </w:r>
      <w:r w:rsidR="008C13C3">
        <w:t xml:space="preserve">por </w:t>
      </w:r>
      <w:r>
        <w:t>e</w:t>
      </w:r>
      <w:r w:rsidR="008C13C3">
        <w:t>l</w:t>
      </w:r>
      <w:r>
        <w:t xml:space="preserve"> interferón (IL10RB, PLSCR1), la diferenciación de leucocitos (BCL11A), y el antígeno sanguíneo de estado secretor (FUT2)</w:t>
      </w:r>
      <w:r w:rsidR="001C3DC7">
        <w:rPr>
          <w:rStyle w:val="Refdenotaalpie"/>
        </w:rPr>
        <w:footnoteReference w:id="1"/>
      </w:r>
      <w:r>
        <w:t xml:space="preserve">. El uso de la asociación de todo el transcriptoma para inferir </w:t>
      </w:r>
      <w:r w:rsidR="00923761">
        <w:t xml:space="preserve">sobre la influencia </w:t>
      </w:r>
      <w:r>
        <w:t xml:space="preserve">de la expresión génica en la gravedad de la </w:t>
      </w:r>
      <w:r w:rsidR="007A4A97">
        <w:t>enfermedad</w:t>
      </w:r>
      <w:r>
        <w:t xml:space="preserve"> </w:t>
      </w:r>
      <w:r w:rsidR="00923761">
        <w:t xml:space="preserve">aportó </w:t>
      </w:r>
      <w:r>
        <w:t xml:space="preserve">evidencia </w:t>
      </w:r>
      <w:r w:rsidR="00832D65">
        <w:t xml:space="preserve">en favor de la presencia de </w:t>
      </w:r>
      <w:r>
        <w:t xml:space="preserve">múltiples genes, </w:t>
      </w:r>
      <w:r w:rsidR="00923761">
        <w:t xml:space="preserve">entre los que se incluyen </w:t>
      </w:r>
      <w:r>
        <w:t xml:space="preserve">una </w:t>
      </w:r>
      <w:r w:rsidR="00923761">
        <w:t xml:space="preserve">menor </w:t>
      </w:r>
      <w:r>
        <w:t xml:space="preserve">expresión de </w:t>
      </w:r>
      <w:r w:rsidR="00923761">
        <w:t xml:space="preserve">una </w:t>
      </w:r>
      <w:proofErr w:type="spellStart"/>
      <w:r>
        <w:t>flippasa</w:t>
      </w:r>
      <w:proofErr w:type="spellEnd"/>
      <w:r>
        <w:t xml:space="preserve"> de membrana (ATP11A)</w:t>
      </w:r>
      <w:r w:rsidR="009B570C">
        <w:rPr>
          <w:rStyle w:val="Refdenotaalpie"/>
        </w:rPr>
        <w:footnoteReference w:id="2"/>
      </w:r>
      <w:r>
        <w:t xml:space="preserve">, </w:t>
      </w:r>
      <w:r w:rsidR="00923761">
        <w:t xml:space="preserve">a la par de un </w:t>
      </w:r>
      <w:r>
        <w:t xml:space="preserve">aumento de la expresión de mucina (MUC1), en </w:t>
      </w:r>
      <w:r w:rsidR="00923761">
        <w:t>tales pacientes</w:t>
      </w:r>
      <w:r>
        <w:t>. La</w:t>
      </w:r>
      <w:r w:rsidR="00643096">
        <w:t>s técnicas de</w:t>
      </w:r>
      <w:r>
        <w:t xml:space="preserve"> aleatorización mendeliana </w:t>
      </w:r>
      <w:r w:rsidR="00643096">
        <w:t xml:space="preserve">también aportaron resultados </w:t>
      </w:r>
      <w:r w:rsidR="00832D65">
        <w:t xml:space="preserve">respecto </w:t>
      </w:r>
      <w:r>
        <w:t xml:space="preserve">de </w:t>
      </w:r>
      <w:r w:rsidR="00832D65">
        <w:t>l</w:t>
      </w:r>
      <w:r w:rsidR="00643096">
        <w:t xml:space="preserve">a participación de </w:t>
      </w:r>
      <w:r>
        <w:t xml:space="preserve">moléculas </w:t>
      </w:r>
      <w:r w:rsidR="00643096">
        <w:t xml:space="preserve">vinculadas a </w:t>
      </w:r>
      <w:r>
        <w:t xml:space="preserve">la adhesión de células mieloides (SELE, ICAM5, CD209) y el factor de coagulación </w:t>
      </w:r>
      <w:r w:rsidR="00F9011D">
        <w:t>VIII</w:t>
      </w:r>
      <w:r>
        <w:t xml:space="preserve">. Los resultados </w:t>
      </w:r>
      <w:r w:rsidR="00643096">
        <w:t xml:space="preserve">encajan </w:t>
      </w:r>
      <w:r>
        <w:t xml:space="preserve">con un modelo de </w:t>
      </w:r>
      <w:r w:rsidR="00832D65">
        <w:t xml:space="preserve">diversos </w:t>
      </w:r>
      <w:r>
        <w:t xml:space="preserve">componentes </w:t>
      </w:r>
      <w:r w:rsidR="00643096">
        <w:t>para l</w:t>
      </w:r>
      <w:r>
        <w:t xml:space="preserve">a </w:t>
      </w:r>
      <w:r w:rsidR="00643096">
        <w:t>f</w:t>
      </w:r>
      <w:r>
        <w:t>isiopatología de C</w:t>
      </w:r>
      <w:r w:rsidR="00643096">
        <w:t>OVID</w:t>
      </w:r>
      <w:r>
        <w:t>-19</w:t>
      </w:r>
      <w:r w:rsidR="00643096">
        <w:t xml:space="preserve"> grave</w:t>
      </w:r>
      <w:r>
        <w:t xml:space="preserve">, en la que </w:t>
      </w:r>
      <w:r w:rsidR="00643096">
        <w:t xml:space="preserve">pueden distinguirse </w:t>
      </w:r>
      <w:r w:rsidR="00832D65">
        <w:t xml:space="preserve">algunos </w:t>
      </w:r>
      <w:r>
        <w:t xml:space="preserve">mecanismos </w:t>
      </w:r>
      <w:r w:rsidR="00832D65">
        <w:t xml:space="preserve">potencialmente </w:t>
      </w:r>
      <w:r>
        <w:t>predispone</w:t>
      </w:r>
      <w:r w:rsidR="00832D65">
        <w:t>ntes</w:t>
      </w:r>
      <w:r>
        <w:t xml:space="preserve"> a </w:t>
      </w:r>
      <w:r w:rsidR="007A4A97">
        <w:t>este desenlace</w:t>
      </w:r>
      <w:r>
        <w:t xml:space="preserve">: falta de control de la replicación viral, </w:t>
      </w:r>
      <w:r w:rsidR="00643096">
        <w:t xml:space="preserve">como así también </w:t>
      </w:r>
      <w:r>
        <w:t xml:space="preserve">una mayor tendencia hacia la inflamación pulmonar y la coagulación intravascular. </w:t>
      </w:r>
      <w:r w:rsidR="00E369E1">
        <w:t xml:space="preserve">La identificación </w:t>
      </w:r>
      <w:r>
        <w:t xml:space="preserve">de </w:t>
      </w:r>
      <w:r w:rsidR="00BA4EE4">
        <w:t xml:space="preserve">estos procesos </w:t>
      </w:r>
      <w:r w:rsidR="00E369E1">
        <w:t xml:space="preserve">patogénicos </w:t>
      </w:r>
      <w:r w:rsidR="00BA4EE4">
        <w:t xml:space="preserve">igualmente </w:t>
      </w:r>
      <w:r w:rsidR="00E369E1">
        <w:t xml:space="preserve">permitirá avizorar nuevas estrategias </w:t>
      </w:r>
      <w:r>
        <w:t>terapéuticas.</w:t>
      </w:r>
    </w:p>
    <w:p w14:paraId="1DAA957E" w14:textId="3435D160" w:rsidR="00936D6D" w:rsidRDefault="00936D6D" w:rsidP="00936D6D">
      <w:pPr>
        <w:spacing w:after="0" w:line="240" w:lineRule="auto"/>
        <w:jc w:val="both"/>
      </w:pPr>
    </w:p>
    <w:p w14:paraId="629FF2E8" w14:textId="475A7F3D" w:rsidR="008812AC" w:rsidRPr="008812AC" w:rsidRDefault="008812AC" w:rsidP="00936D6D">
      <w:pPr>
        <w:spacing w:after="0" w:line="240" w:lineRule="auto"/>
        <w:jc w:val="both"/>
        <w:rPr>
          <w:b/>
          <w:bCs/>
        </w:rPr>
      </w:pPr>
      <w:r w:rsidRPr="008812AC">
        <w:rPr>
          <w:b/>
          <w:bCs/>
        </w:rPr>
        <w:t>Referencia</w:t>
      </w:r>
    </w:p>
    <w:p w14:paraId="53D1790D" w14:textId="6E98C6C2" w:rsidR="001C3DC7" w:rsidRPr="007A4A97" w:rsidRDefault="00C944A9" w:rsidP="00936D6D">
      <w:pPr>
        <w:spacing w:after="0" w:line="240" w:lineRule="auto"/>
        <w:jc w:val="both"/>
        <w:rPr>
          <w:lang w:val="en-US"/>
        </w:rPr>
      </w:pPr>
      <w:proofErr w:type="spellStart"/>
      <w:r w:rsidRPr="00C944A9">
        <w:t>Kousathanas</w:t>
      </w:r>
      <w:proofErr w:type="spellEnd"/>
      <w:r w:rsidRPr="00C944A9">
        <w:t xml:space="preserve"> A, </w:t>
      </w:r>
      <w:r>
        <w:t>et al</w:t>
      </w:r>
      <w:r w:rsidRPr="00C944A9">
        <w:t xml:space="preserve">. </w:t>
      </w:r>
      <w:r w:rsidRPr="00C944A9">
        <w:rPr>
          <w:lang w:val="en-US"/>
        </w:rPr>
        <w:t xml:space="preserve">Whole genome sequencing reveals host factors underlying critical Covid-19. Nature </w:t>
      </w:r>
      <w:r w:rsidRPr="007A4A97">
        <w:rPr>
          <w:lang w:val="en-US"/>
        </w:rPr>
        <w:t xml:space="preserve">2022 Mar 7; </w:t>
      </w:r>
      <w:proofErr w:type="spellStart"/>
      <w:r w:rsidRPr="007A4A97">
        <w:rPr>
          <w:lang w:val="en-US"/>
        </w:rPr>
        <w:t>doi</w:t>
      </w:r>
      <w:proofErr w:type="spellEnd"/>
      <w:r w:rsidRPr="007A4A97">
        <w:rPr>
          <w:lang w:val="en-US"/>
        </w:rPr>
        <w:t>: 10.1038/s41586-022-04576-6</w:t>
      </w:r>
    </w:p>
    <w:p w14:paraId="622999DB" w14:textId="77777777" w:rsidR="001C3DC7" w:rsidRPr="007A4A97" w:rsidRDefault="001C3DC7" w:rsidP="00936D6D">
      <w:pPr>
        <w:spacing w:after="0" w:line="240" w:lineRule="auto"/>
        <w:jc w:val="both"/>
        <w:rPr>
          <w:lang w:val="en-US"/>
        </w:rPr>
      </w:pPr>
    </w:p>
    <w:sectPr w:rsidR="001C3DC7" w:rsidRPr="007A4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1BFE" w14:textId="77777777" w:rsidR="00233263" w:rsidRDefault="00233263" w:rsidP="001C3DC7">
      <w:pPr>
        <w:spacing w:after="0" w:line="240" w:lineRule="auto"/>
      </w:pPr>
      <w:r>
        <w:separator/>
      </w:r>
    </w:p>
  </w:endnote>
  <w:endnote w:type="continuationSeparator" w:id="0">
    <w:p w14:paraId="0C84F277" w14:textId="77777777" w:rsidR="00233263" w:rsidRDefault="00233263" w:rsidP="001C3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6F70F" w14:textId="77777777" w:rsidR="00233263" w:rsidRDefault="00233263" w:rsidP="001C3DC7">
      <w:pPr>
        <w:spacing w:after="0" w:line="240" w:lineRule="auto"/>
      </w:pPr>
      <w:r>
        <w:separator/>
      </w:r>
    </w:p>
  </w:footnote>
  <w:footnote w:type="continuationSeparator" w:id="0">
    <w:p w14:paraId="32182592" w14:textId="77777777" w:rsidR="00233263" w:rsidRDefault="00233263" w:rsidP="001C3DC7">
      <w:pPr>
        <w:spacing w:after="0" w:line="240" w:lineRule="auto"/>
      </w:pPr>
      <w:r>
        <w:continuationSeparator/>
      </w:r>
    </w:p>
  </w:footnote>
  <w:footnote w:id="1">
    <w:p w14:paraId="683A0CB9" w14:textId="3081115C" w:rsidR="001C3DC7" w:rsidRDefault="001C3DC7" w:rsidP="009B570C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="00951E9A">
        <w:t>E</w:t>
      </w:r>
      <w:r w:rsidR="00951E9A" w:rsidRPr="001C3DC7">
        <w:t>l gen FUT2</w:t>
      </w:r>
      <w:r w:rsidR="00951E9A">
        <w:t xml:space="preserve"> codifica para una </w:t>
      </w:r>
      <w:proofErr w:type="spellStart"/>
      <w:r w:rsidRPr="001C3DC7">
        <w:t>galactósido</w:t>
      </w:r>
      <w:proofErr w:type="spellEnd"/>
      <w:r w:rsidRPr="001C3DC7">
        <w:t xml:space="preserve"> 2-alfa-L-fucosiltransferasa 2 </w:t>
      </w:r>
      <w:r w:rsidR="00951E9A">
        <w:t>que p</w:t>
      </w:r>
      <w:r w:rsidR="00BA696D">
        <w:t xml:space="preserve">roporciona </w:t>
      </w:r>
      <w:r w:rsidR="00C52885" w:rsidRPr="00C52885">
        <w:t xml:space="preserve">un oligosacárido precursor soluble </w:t>
      </w:r>
      <w:proofErr w:type="spellStart"/>
      <w:r w:rsidR="00C52885" w:rsidRPr="00C52885">
        <w:t>FuC</w:t>
      </w:r>
      <w:proofErr w:type="spellEnd"/>
      <w:r w:rsidR="00C52885" w:rsidRPr="00C52885">
        <w:t xml:space="preserve">-alfa ((1,2) </w:t>
      </w:r>
      <w:proofErr w:type="spellStart"/>
      <w:r w:rsidR="00C52885" w:rsidRPr="00C52885">
        <w:t>Galbeta</w:t>
      </w:r>
      <w:proofErr w:type="spellEnd"/>
      <w:r w:rsidR="00C52885" w:rsidRPr="00C52885">
        <w:t xml:space="preserve">-) llamado antígeno H, </w:t>
      </w:r>
      <w:r w:rsidR="00951E9A">
        <w:t xml:space="preserve">el cual </w:t>
      </w:r>
      <w:r w:rsidR="00C52885" w:rsidRPr="00C52885">
        <w:t xml:space="preserve">es un sustrato esencial para </w:t>
      </w:r>
      <w:r w:rsidR="00ED6F78">
        <w:t xml:space="preserve">la </w:t>
      </w:r>
      <w:r w:rsidR="00C52885" w:rsidRPr="00C52885">
        <w:t>síntesis de</w:t>
      </w:r>
      <w:r w:rsidR="00BA696D">
        <w:t xml:space="preserve"> </w:t>
      </w:r>
      <w:r w:rsidR="00C52885" w:rsidRPr="00C52885">
        <w:t>l</w:t>
      </w:r>
      <w:r w:rsidR="00BA696D">
        <w:t>os</w:t>
      </w:r>
      <w:r w:rsidR="00C52885" w:rsidRPr="00C52885">
        <w:t xml:space="preserve"> antígeno</w:t>
      </w:r>
      <w:r w:rsidR="00BA696D">
        <w:t>s</w:t>
      </w:r>
      <w:r w:rsidR="00C52885" w:rsidRPr="00C52885">
        <w:t xml:space="preserve"> </w:t>
      </w:r>
      <w:r w:rsidR="00BA696D">
        <w:t>ABO</w:t>
      </w:r>
      <w:r w:rsidR="00C52885" w:rsidRPr="00C52885">
        <w:t>.</w:t>
      </w:r>
    </w:p>
  </w:footnote>
  <w:footnote w:id="2">
    <w:p w14:paraId="3400A78F" w14:textId="251F656E" w:rsidR="009B570C" w:rsidRDefault="009B570C" w:rsidP="009B570C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9B570C">
        <w:t xml:space="preserve">Las </w:t>
      </w:r>
      <w:proofErr w:type="spellStart"/>
      <w:r w:rsidRPr="009B570C">
        <w:t>flip</w:t>
      </w:r>
      <w:r w:rsidR="00B13F08">
        <w:t>p</w:t>
      </w:r>
      <w:r w:rsidRPr="009B570C">
        <w:t>asas</w:t>
      </w:r>
      <w:proofErr w:type="spellEnd"/>
      <w:r w:rsidRPr="009B570C">
        <w:t xml:space="preserve"> son proteínas transportadoras transmembrana pertenec</w:t>
      </w:r>
      <w:r w:rsidR="00B13F08">
        <w:t>i</w:t>
      </w:r>
      <w:r w:rsidRPr="009B570C">
        <w:t>en</w:t>
      </w:r>
      <w:r w:rsidR="00B13F08">
        <w:t>tes</w:t>
      </w:r>
      <w:r w:rsidRPr="009B570C">
        <w:t xml:space="preserve"> a las familias de transportadores ABC o ATPasas de tipo P4. Son responsables de ayudar al movimiento de </w:t>
      </w:r>
      <w:r w:rsidR="00AE4EAD">
        <w:t>f</w:t>
      </w:r>
      <w:r w:rsidRPr="009B570C">
        <w:t xml:space="preserve">osfolípidos entre las dos láminas </w:t>
      </w:r>
      <w:r w:rsidR="00B13F08">
        <w:t xml:space="preserve">de </w:t>
      </w:r>
      <w:r w:rsidRPr="009B570C">
        <w:t>la membrana c</w:t>
      </w:r>
      <w:r w:rsidR="00B13F08">
        <w:t>e</w:t>
      </w:r>
      <w:r w:rsidRPr="009B570C">
        <w:t>lula</w:t>
      </w:r>
      <w:r w:rsidR="00B13F08">
        <w:t>r</w:t>
      </w:r>
      <w:r w:rsidRPr="009B570C">
        <w:t xml:space="preserve">. </w:t>
      </w:r>
      <w:r w:rsidR="00951E9A">
        <w:t>En tanto que l</w:t>
      </w:r>
      <w:r w:rsidRPr="009B570C">
        <w:t xml:space="preserve">as </w:t>
      </w:r>
      <w:proofErr w:type="spellStart"/>
      <w:r w:rsidRPr="009B570C">
        <w:t>flip</w:t>
      </w:r>
      <w:r w:rsidR="00B13F08">
        <w:t>p</w:t>
      </w:r>
      <w:r w:rsidRPr="009B570C">
        <w:t>asas</w:t>
      </w:r>
      <w:proofErr w:type="spellEnd"/>
      <w:r w:rsidRPr="009B570C">
        <w:t xml:space="preserve"> m</w:t>
      </w:r>
      <w:r w:rsidR="00B13F08">
        <w:t xml:space="preserve">ovilizan </w:t>
      </w:r>
      <w:r w:rsidRPr="009B570C">
        <w:t xml:space="preserve">los lípidos desde la cara </w:t>
      </w:r>
      <w:proofErr w:type="spellStart"/>
      <w:r w:rsidRPr="009B570C">
        <w:t>exoplásmica</w:t>
      </w:r>
      <w:proofErr w:type="spellEnd"/>
      <w:r w:rsidRPr="009B570C">
        <w:t xml:space="preserve"> a la citosólica, las </w:t>
      </w:r>
      <w:proofErr w:type="spellStart"/>
      <w:r w:rsidRPr="009B570C">
        <w:t>flopasas</w:t>
      </w:r>
      <w:proofErr w:type="spellEnd"/>
      <w:r w:rsidRPr="009B570C">
        <w:t xml:space="preserve"> lo hacen en sentido inverso.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D6D"/>
    <w:rsid w:val="000C761D"/>
    <w:rsid w:val="00190E36"/>
    <w:rsid w:val="001A215E"/>
    <w:rsid w:val="001C3DC7"/>
    <w:rsid w:val="00215BD5"/>
    <w:rsid w:val="00233263"/>
    <w:rsid w:val="00372CA6"/>
    <w:rsid w:val="004A432D"/>
    <w:rsid w:val="005917C1"/>
    <w:rsid w:val="00643096"/>
    <w:rsid w:val="007A4A97"/>
    <w:rsid w:val="00832D65"/>
    <w:rsid w:val="008812AC"/>
    <w:rsid w:val="008C13C3"/>
    <w:rsid w:val="008F0C88"/>
    <w:rsid w:val="00917BC6"/>
    <w:rsid w:val="00923761"/>
    <w:rsid w:val="00936D6D"/>
    <w:rsid w:val="00951E9A"/>
    <w:rsid w:val="009B570C"/>
    <w:rsid w:val="009E58AE"/>
    <w:rsid w:val="00AE130E"/>
    <w:rsid w:val="00AE4EAD"/>
    <w:rsid w:val="00B13F08"/>
    <w:rsid w:val="00B37B72"/>
    <w:rsid w:val="00BA4EE4"/>
    <w:rsid w:val="00BA696D"/>
    <w:rsid w:val="00C52885"/>
    <w:rsid w:val="00C944A9"/>
    <w:rsid w:val="00D57AD9"/>
    <w:rsid w:val="00E26E37"/>
    <w:rsid w:val="00E369E1"/>
    <w:rsid w:val="00ED6F78"/>
    <w:rsid w:val="00F9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8E624"/>
  <w15:chartTrackingRefBased/>
  <w15:docId w15:val="{02986954-9A27-49B6-8E68-9D1BE3F7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1C3D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3DC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C3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5E79-2777-41DD-AAE2-14B7489C5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Bottasso</dc:creator>
  <cp:keywords/>
  <dc:description/>
  <cp:lastModifiedBy>Oscar Bottasso</cp:lastModifiedBy>
  <cp:revision>23</cp:revision>
  <dcterms:created xsi:type="dcterms:W3CDTF">2022-03-20T20:51:00Z</dcterms:created>
  <dcterms:modified xsi:type="dcterms:W3CDTF">2022-03-24T19:30:00Z</dcterms:modified>
</cp:coreProperties>
</file>