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18BD" w14:textId="64EC6870" w:rsidR="006061C6" w:rsidRPr="006061C6" w:rsidRDefault="006061C6" w:rsidP="006061C6">
      <w:pPr>
        <w:spacing w:after="0" w:line="240" w:lineRule="auto"/>
        <w:jc w:val="center"/>
        <w:rPr>
          <w:sz w:val="24"/>
          <w:szCs w:val="24"/>
        </w:rPr>
      </w:pPr>
      <w:r w:rsidRPr="006061C6">
        <w:rPr>
          <w:sz w:val="24"/>
          <w:szCs w:val="24"/>
        </w:rPr>
        <w:t xml:space="preserve">UN ABORDAJE MULTI-ÓMICO PARA CARACTERIZAR FACTORES ASOCIADOS AL DESARROLLO DE </w:t>
      </w:r>
      <w:r>
        <w:rPr>
          <w:sz w:val="24"/>
          <w:szCs w:val="24"/>
        </w:rPr>
        <w:t xml:space="preserve">SECUELAS </w:t>
      </w:r>
      <w:r w:rsidR="00151815">
        <w:rPr>
          <w:sz w:val="24"/>
          <w:szCs w:val="24"/>
        </w:rPr>
        <w:t>PO</w:t>
      </w:r>
      <w:r w:rsidR="002E3A62">
        <w:rPr>
          <w:sz w:val="24"/>
          <w:szCs w:val="24"/>
        </w:rPr>
        <w:t>ST</w:t>
      </w:r>
      <w:r w:rsidR="00151815">
        <w:rPr>
          <w:sz w:val="24"/>
          <w:szCs w:val="24"/>
        </w:rPr>
        <w:t xml:space="preserve"> </w:t>
      </w:r>
      <w:r>
        <w:rPr>
          <w:sz w:val="24"/>
          <w:szCs w:val="24"/>
        </w:rPr>
        <w:t>COVID-19</w:t>
      </w:r>
    </w:p>
    <w:p w14:paraId="4A4437AA" w14:textId="77777777" w:rsidR="006061C6" w:rsidRDefault="006061C6" w:rsidP="005F3985">
      <w:pPr>
        <w:spacing w:after="0" w:line="240" w:lineRule="auto"/>
        <w:jc w:val="both"/>
      </w:pPr>
    </w:p>
    <w:p w14:paraId="5D53A7B9" w14:textId="2F6B9C52" w:rsidR="00540F20" w:rsidRDefault="003C26A5" w:rsidP="005F3985">
      <w:pPr>
        <w:spacing w:after="0" w:line="240" w:lineRule="auto"/>
        <w:jc w:val="both"/>
      </w:pPr>
      <w:r>
        <w:t>Entre un</w:t>
      </w:r>
      <w:r w:rsidR="00A47296">
        <w:t xml:space="preserve">o y dos tercios </w:t>
      </w:r>
      <w:r w:rsidR="00836FC7">
        <w:t xml:space="preserve">de los pacientes con COVID-19 sufren </w:t>
      </w:r>
      <w:r w:rsidR="00D15E27">
        <w:t xml:space="preserve">alguna(s) </w:t>
      </w:r>
      <w:r w:rsidR="00836FC7">
        <w:t>secuela</w:t>
      </w:r>
      <w:r w:rsidR="00D15E27">
        <w:t>(s)</w:t>
      </w:r>
      <w:r w:rsidR="00836FC7">
        <w:t xml:space="preserve"> </w:t>
      </w:r>
      <w:r w:rsidR="00EC3E4A">
        <w:t>post-aguda</w:t>
      </w:r>
      <w:r w:rsidR="002E3A62">
        <w:t>s</w:t>
      </w:r>
      <w:r w:rsidR="00EC3E4A">
        <w:t xml:space="preserve"> </w:t>
      </w:r>
      <w:r w:rsidR="00836FC7">
        <w:t>(PASC)</w:t>
      </w:r>
      <w:r w:rsidR="001264AE">
        <w:t xml:space="preserve"> </w:t>
      </w:r>
      <w:r w:rsidR="002E3A62">
        <w:t>donde se</w:t>
      </w:r>
      <w:r w:rsidR="0047329F">
        <w:t xml:space="preserve"> </w:t>
      </w:r>
      <w:r w:rsidR="001264AE">
        <w:t xml:space="preserve">incluye </w:t>
      </w:r>
      <w:r w:rsidR="00836FC7">
        <w:t xml:space="preserve">pérdida de memoria, </w:t>
      </w:r>
      <w:r w:rsidR="001264AE">
        <w:t>problemas gastrointestinales</w:t>
      </w:r>
      <w:r w:rsidR="00836FC7">
        <w:t xml:space="preserve"> (GI)</w:t>
      </w:r>
      <w:r w:rsidR="001264AE">
        <w:t>,</w:t>
      </w:r>
      <w:r w:rsidR="00836FC7">
        <w:t xml:space="preserve"> angustia, fatiga, anosmia, </w:t>
      </w:r>
      <w:r w:rsidR="001264AE">
        <w:t xml:space="preserve">y </w:t>
      </w:r>
      <w:r w:rsidR="00836FC7">
        <w:t>dificultad respira</w:t>
      </w:r>
      <w:r w:rsidR="001264AE">
        <w:t>toria</w:t>
      </w:r>
      <w:r w:rsidR="00ED1B10">
        <w:t>,</w:t>
      </w:r>
      <w:r w:rsidR="00836FC7">
        <w:t xml:space="preserve"> </w:t>
      </w:r>
      <w:r w:rsidR="001264AE">
        <w:t xml:space="preserve">entre </w:t>
      </w:r>
      <w:r w:rsidR="00836FC7">
        <w:t xml:space="preserve">otros. PASC </w:t>
      </w:r>
      <w:r w:rsidR="007B3740">
        <w:t xml:space="preserve">muestra una </w:t>
      </w:r>
      <w:r w:rsidR="00836FC7">
        <w:t>asocia</w:t>
      </w:r>
      <w:r w:rsidR="007B3740">
        <w:t xml:space="preserve">ción </w:t>
      </w:r>
      <w:r w:rsidR="00836FC7">
        <w:t xml:space="preserve">con la </w:t>
      </w:r>
      <w:r w:rsidR="001264AE">
        <w:t xml:space="preserve">severidad </w:t>
      </w:r>
      <w:r w:rsidR="00836FC7">
        <w:t xml:space="preserve">de la enfermedad y </w:t>
      </w:r>
      <w:r w:rsidR="007B3740">
        <w:t xml:space="preserve">también </w:t>
      </w:r>
      <w:r w:rsidR="001264AE">
        <w:t xml:space="preserve">podría </w:t>
      </w:r>
      <w:r w:rsidR="00836FC7">
        <w:t>est</w:t>
      </w:r>
      <w:r w:rsidR="001264AE">
        <w:t xml:space="preserve">ar </w:t>
      </w:r>
      <w:r w:rsidR="00836FC7">
        <w:t>relacionad</w:t>
      </w:r>
      <w:r w:rsidR="007B3740">
        <w:t>a</w:t>
      </w:r>
      <w:r w:rsidR="00836FC7">
        <w:t xml:space="preserve"> con</w:t>
      </w:r>
      <w:r w:rsidR="00F700D1">
        <w:t xml:space="preserve"> </w:t>
      </w:r>
      <w:r w:rsidR="00A47296">
        <w:t xml:space="preserve">fenómenos </w:t>
      </w:r>
      <w:r w:rsidR="00F700D1">
        <w:t xml:space="preserve">autoinmunes </w:t>
      </w:r>
      <w:r w:rsidR="00A47296">
        <w:t>o</w:t>
      </w:r>
      <w:r w:rsidR="00F700D1">
        <w:t xml:space="preserve"> </w:t>
      </w:r>
      <w:r w:rsidR="001264AE">
        <w:t xml:space="preserve">factores </w:t>
      </w:r>
      <w:r w:rsidR="00F700D1">
        <w:t xml:space="preserve">virales. </w:t>
      </w:r>
      <w:r w:rsidR="00EC3E4A">
        <w:t xml:space="preserve">Con el propósito de </w:t>
      </w:r>
      <w:r w:rsidR="0047329F">
        <w:t xml:space="preserve">lograr </w:t>
      </w:r>
      <w:r w:rsidR="00EC3E4A">
        <w:t xml:space="preserve">una mejor </w:t>
      </w:r>
      <w:r w:rsidR="00F700D1">
        <w:t>caracteriza</w:t>
      </w:r>
      <w:r w:rsidR="00EC3E4A">
        <w:t>ción de los procesos inmuno</w:t>
      </w:r>
      <w:r w:rsidR="00F700D1">
        <w:t xml:space="preserve">biológicos </w:t>
      </w:r>
      <w:r w:rsidR="00EC3E4A">
        <w:t xml:space="preserve">subyacentes en torno a </w:t>
      </w:r>
      <w:r w:rsidR="00F700D1">
        <w:t>la evolución de</w:t>
      </w:r>
      <w:r w:rsidR="007B3740">
        <w:t xml:space="preserve"> </w:t>
      </w:r>
      <w:r w:rsidR="00F700D1">
        <w:t>l</w:t>
      </w:r>
      <w:r w:rsidR="007B3740">
        <w:t>a infección por</w:t>
      </w:r>
      <w:r w:rsidR="00F700D1">
        <w:t xml:space="preserve"> SARSCoV-2</w:t>
      </w:r>
      <w:r w:rsidR="00EC3E4A">
        <w:t xml:space="preserve">, un trabajo recientemente publicado comunica los resultados de </w:t>
      </w:r>
      <w:r w:rsidR="00F700D1">
        <w:t>un estudio longitudinal e</w:t>
      </w:r>
      <w:r w:rsidR="007B3740">
        <w:t>n</w:t>
      </w:r>
      <w:r w:rsidR="00F700D1">
        <w:t xml:space="preserve"> </w:t>
      </w:r>
      <w:r w:rsidR="00EC3E4A">
        <w:t xml:space="preserve">309 pacientes </w:t>
      </w:r>
      <w:r w:rsidR="00F700D1">
        <w:t xml:space="preserve">COVID-19 </w:t>
      </w:r>
      <w:r w:rsidR="00EC3E4A">
        <w:t>(</w:t>
      </w:r>
      <w:r w:rsidR="007B3740">
        <w:t>con diferentes tipos de manifestaciones clínicas</w:t>
      </w:r>
      <w:r w:rsidR="005F3985">
        <w:t xml:space="preserve">) </w:t>
      </w:r>
      <w:r w:rsidR="00F700D1">
        <w:t>desde</w:t>
      </w:r>
      <w:r w:rsidR="00EC3E4A">
        <w:t xml:space="preserve"> </w:t>
      </w:r>
      <w:r w:rsidR="00520AEB">
        <w:t xml:space="preserve">el diagnóstico hasta la convalecencia. </w:t>
      </w:r>
      <w:r w:rsidR="005F3985">
        <w:t xml:space="preserve">A los fines comparativos también se incluyeron </w:t>
      </w:r>
      <w:r w:rsidR="00540F20" w:rsidRPr="00767EBC">
        <w:t>457 controles sanos</w:t>
      </w:r>
      <w:r w:rsidR="005F3985">
        <w:t xml:space="preserve"> pareados</w:t>
      </w:r>
      <w:r w:rsidR="00540F20" w:rsidRPr="00767EBC">
        <w:t xml:space="preserve">. Los </w:t>
      </w:r>
      <w:r w:rsidR="00A417CC">
        <w:t xml:space="preserve">enfermos </w:t>
      </w:r>
      <w:r w:rsidR="00540F20" w:rsidRPr="00767EBC">
        <w:t xml:space="preserve">fueron estudiados </w:t>
      </w:r>
      <w:r w:rsidR="00540F20">
        <w:t>al momento d</w:t>
      </w:r>
      <w:r w:rsidR="00540F20" w:rsidRPr="00767EBC">
        <w:t xml:space="preserve">el diagnóstico (T1), </w:t>
      </w:r>
      <w:r w:rsidR="00540F20">
        <w:t xml:space="preserve">durante el cuadro </w:t>
      </w:r>
      <w:r w:rsidR="00540F20" w:rsidRPr="00767EBC">
        <w:t>agud</w:t>
      </w:r>
      <w:r w:rsidR="00540F20">
        <w:t>o</w:t>
      </w:r>
      <w:r w:rsidR="00540F20" w:rsidRPr="00767EBC">
        <w:t xml:space="preserve"> (T2) y 2</w:t>
      </w:r>
      <w:r w:rsidR="00540F20">
        <w:t>-</w:t>
      </w:r>
      <w:r w:rsidR="00540F20" w:rsidRPr="00767EBC">
        <w:t>3 meses después de</w:t>
      </w:r>
      <w:r w:rsidR="00ED1B10">
        <w:t>l comienzo</w:t>
      </w:r>
      <w:r w:rsidR="00540F20" w:rsidRPr="00767EBC">
        <w:t xml:space="preserve"> (T3). </w:t>
      </w:r>
      <w:r w:rsidR="00540F20">
        <w:t xml:space="preserve">Se midieron anticuerpos específicos para SARS-CoV-2, </w:t>
      </w:r>
      <w:r w:rsidR="00540F20" w:rsidRPr="00767EBC">
        <w:t>autoanticuerpos (</w:t>
      </w:r>
      <w:r w:rsidR="00540F20">
        <w:t>A</w:t>
      </w:r>
      <w:r w:rsidR="00540F20" w:rsidRPr="00767EBC">
        <w:t>A</w:t>
      </w:r>
      <w:r w:rsidR="00540F20">
        <w:t>c</w:t>
      </w:r>
      <w:r w:rsidR="00540F20" w:rsidRPr="00767EBC">
        <w:t>s</w:t>
      </w:r>
      <w:r w:rsidR="00E62624">
        <w:t xml:space="preserve">, </w:t>
      </w:r>
      <w:r w:rsidR="006F281F">
        <w:t xml:space="preserve">como los dirigidos </w:t>
      </w:r>
      <w:r w:rsidR="00D15E27">
        <w:t>hacia e</w:t>
      </w:r>
      <w:r w:rsidR="006F281F">
        <w:t>l interferón tipo I</w:t>
      </w:r>
      <w:r w:rsidR="00E62624">
        <w:t>)</w:t>
      </w:r>
      <w:r w:rsidR="00540F20" w:rsidRPr="00767EBC">
        <w:t>, perfiles plasmáticos proteómicos y metabolómicos y caracterizaciones multiómicas de las células mononucleares sanguíneas (</w:t>
      </w:r>
      <w:r w:rsidR="006F281F">
        <w:t>monocitos y linfocitos</w:t>
      </w:r>
      <w:r w:rsidR="00540F20" w:rsidRPr="00767EBC">
        <w:t>)</w:t>
      </w:r>
      <w:r w:rsidR="00540F20">
        <w:t xml:space="preserve">, a la par de </w:t>
      </w:r>
      <w:r w:rsidR="00ED1B10">
        <w:t xml:space="preserve">cuantificaciones </w:t>
      </w:r>
      <w:r w:rsidR="00540F20" w:rsidRPr="00767EBC">
        <w:t xml:space="preserve">de carga viral </w:t>
      </w:r>
      <w:r w:rsidR="00D15E27">
        <w:t xml:space="preserve">a nivel </w:t>
      </w:r>
      <w:r w:rsidR="00540F20" w:rsidRPr="00767EBC">
        <w:t>nasal y plasm</w:t>
      </w:r>
      <w:r w:rsidR="00540F20">
        <w:t>átic</w:t>
      </w:r>
      <w:r w:rsidR="00D15E27">
        <w:t>o</w:t>
      </w:r>
      <w:r w:rsidR="00540F20" w:rsidRPr="00767EBC">
        <w:t>.</w:t>
      </w:r>
    </w:p>
    <w:p w14:paraId="29088B1A" w14:textId="4A2F700B" w:rsidR="00885C42" w:rsidRDefault="006C55E8" w:rsidP="00885C42">
      <w:pPr>
        <w:spacing w:after="0" w:line="240" w:lineRule="auto"/>
        <w:jc w:val="both"/>
      </w:pPr>
      <w:r>
        <w:t xml:space="preserve">Los resultados permitieron </w:t>
      </w:r>
      <w:r w:rsidR="000A3DA1">
        <w:t xml:space="preserve">identificar </w:t>
      </w:r>
      <w:r w:rsidR="00520AEB">
        <w:t xml:space="preserve">cuatro factores de riesgo que </w:t>
      </w:r>
      <w:r w:rsidR="000A3DA1">
        <w:t xml:space="preserve">podrían predecir </w:t>
      </w:r>
      <w:r w:rsidR="00520AEB">
        <w:t>PASC</w:t>
      </w:r>
      <w:r w:rsidR="000A3DA1">
        <w:t xml:space="preserve"> al momento </w:t>
      </w:r>
      <w:r w:rsidR="00520AEB">
        <w:t>de</w:t>
      </w:r>
      <w:r w:rsidR="0047329F">
        <w:t xml:space="preserve"> </w:t>
      </w:r>
      <w:r w:rsidR="00520AEB">
        <w:t>diagn</w:t>
      </w:r>
      <w:r w:rsidR="0047329F">
        <w:t xml:space="preserve">osticarse </w:t>
      </w:r>
      <w:r w:rsidR="007B3740">
        <w:t>l</w:t>
      </w:r>
      <w:r w:rsidR="00ED1B10">
        <w:t>a infección</w:t>
      </w:r>
      <w:r w:rsidR="00520AEB">
        <w:t xml:space="preserve">: diabetes tipo 2, ARNemia </w:t>
      </w:r>
      <w:r w:rsidR="007B3740">
        <w:t>(</w:t>
      </w:r>
      <w:r w:rsidR="00520AEB">
        <w:t xml:space="preserve">SARS-CoV-2, </w:t>
      </w:r>
      <w:r w:rsidR="007B3740">
        <w:t xml:space="preserve">y </w:t>
      </w:r>
      <w:r w:rsidR="00520AEB">
        <w:t>virus de Epstein-Barr</w:t>
      </w:r>
      <w:r w:rsidR="0043436B">
        <w:t>)</w:t>
      </w:r>
      <w:r w:rsidR="00520AEB">
        <w:t>,</w:t>
      </w:r>
      <w:r w:rsidR="000A3DA1">
        <w:t xml:space="preserve"> </w:t>
      </w:r>
      <w:r w:rsidR="002E3A62">
        <w:t xml:space="preserve">como así también </w:t>
      </w:r>
      <w:r w:rsidR="00520AEB">
        <w:t xml:space="preserve">autoanticuerpos </w:t>
      </w:r>
      <w:r w:rsidR="0043436B">
        <w:t>(entre e</w:t>
      </w:r>
      <w:r>
        <w:t>llos los anti-</w:t>
      </w:r>
      <w:r w:rsidR="0043436B">
        <w:t>IFN-I</w:t>
      </w:r>
      <w:r>
        <w:t xml:space="preserve">, </w:t>
      </w:r>
      <w:r w:rsidR="007B3740">
        <w:t xml:space="preserve">que </w:t>
      </w:r>
      <w:r w:rsidR="0043436B">
        <w:t>interfiere</w:t>
      </w:r>
      <w:r>
        <w:t>n</w:t>
      </w:r>
      <w:r w:rsidR="0043436B">
        <w:t xml:space="preserve"> con </w:t>
      </w:r>
      <w:r>
        <w:t>este mecanismo</w:t>
      </w:r>
      <w:r w:rsidR="0043436B">
        <w:t xml:space="preserve"> de inmunidad innata)</w:t>
      </w:r>
      <w:r w:rsidR="00520AEB">
        <w:t xml:space="preserve">. </w:t>
      </w:r>
      <w:r w:rsidR="00C33762">
        <w:t>En paralelo</w:t>
      </w:r>
      <w:r>
        <w:t xml:space="preserve">, los hallazgos destacan </w:t>
      </w:r>
      <w:r w:rsidR="00885C42">
        <w:t>la importancia de</w:t>
      </w:r>
      <w:r w:rsidR="0047329F">
        <w:t xml:space="preserve"> la carga viral </w:t>
      </w:r>
      <w:r>
        <w:t xml:space="preserve">en </w:t>
      </w:r>
      <w:r w:rsidR="00885C42">
        <w:t xml:space="preserve">T1 como </w:t>
      </w:r>
      <w:r w:rsidR="00C33762">
        <w:t xml:space="preserve">favorecedor de </w:t>
      </w:r>
      <w:r w:rsidR="00885C42">
        <w:t>PASC</w:t>
      </w:r>
      <w:r>
        <w:t>,</w:t>
      </w:r>
      <w:r w:rsidR="00885C42">
        <w:t xml:space="preserve"> </w:t>
      </w:r>
      <w:r w:rsidR="008B1343">
        <w:t xml:space="preserve">planteando </w:t>
      </w:r>
      <w:r w:rsidR="0047329F">
        <w:t xml:space="preserve">a su vez </w:t>
      </w:r>
      <w:r w:rsidR="00885C42">
        <w:t xml:space="preserve">que los antivirales administrados tempranamente en el curso de la enfermedad no sólo serían beneficiosos </w:t>
      </w:r>
      <w:r w:rsidR="0047329F">
        <w:t xml:space="preserve">ante </w:t>
      </w:r>
      <w:r w:rsidR="00885C42">
        <w:t xml:space="preserve">el cuadro agudo sino también para </w:t>
      </w:r>
      <w:r>
        <w:t>la</w:t>
      </w:r>
      <w:r w:rsidR="00C33762">
        <w:t>s</w:t>
      </w:r>
      <w:r>
        <w:t xml:space="preserve"> secuela</w:t>
      </w:r>
      <w:r w:rsidR="00C33762">
        <w:t>s</w:t>
      </w:r>
      <w:r w:rsidR="00885C42">
        <w:t xml:space="preserve">. </w:t>
      </w:r>
      <w:r w:rsidR="002C16E2">
        <w:t xml:space="preserve">También se observaron menores niveles </w:t>
      </w:r>
      <w:r w:rsidR="00885C42">
        <w:t xml:space="preserve">de cortisol en pacientes con </w:t>
      </w:r>
      <w:r w:rsidR="002C16E2">
        <w:t xml:space="preserve">PASC, </w:t>
      </w:r>
      <w:r w:rsidR="006D4B89">
        <w:t xml:space="preserve">sugiriendo </w:t>
      </w:r>
      <w:r w:rsidR="00986DED">
        <w:t xml:space="preserve">quizás una </w:t>
      </w:r>
      <w:r w:rsidR="00885C42">
        <w:t>terapia de reemplazo</w:t>
      </w:r>
      <w:r w:rsidR="00986DED">
        <w:t xml:space="preserve"> al respecto</w:t>
      </w:r>
      <w:r w:rsidR="00885C42">
        <w:t>.</w:t>
      </w:r>
      <w:r w:rsidR="00227F5A">
        <w:t xml:space="preserve"> Igualmente se constató que la</w:t>
      </w:r>
      <w:r w:rsidR="00885C42">
        <w:t xml:space="preserve"> hiperinflamación (T2) </w:t>
      </w:r>
      <w:r w:rsidR="00227F5A">
        <w:t xml:space="preserve">podría operar </w:t>
      </w:r>
      <w:r w:rsidR="00885C42">
        <w:t>como anticipatorio de PASC</w:t>
      </w:r>
      <w:r w:rsidR="00227F5A">
        <w:t>,</w:t>
      </w:r>
      <w:r w:rsidR="00885C42">
        <w:t xml:space="preserve"> </w:t>
      </w:r>
      <w:r w:rsidR="006D4B89">
        <w:t xml:space="preserve">por lo </w:t>
      </w:r>
      <w:r w:rsidR="00885C42">
        <w:t xml:space="preserve">que </w:t>
      </w:r>
      <w:r w:rsidR="00594B40">
        <w:t>l</w:t>
      </w:r>
      <w:r w:rsidR="00C33762">
        <w:t>o</w:t>
      </w:r>
      <w:r w:rsidR="00594B40">
        <w:t>s t</w:t>
      </w:r>
      <w:r w:rsidR="00C33762">
        <w:t xml:space="preserve">ratamientos </w:t>
      </w:r>
      <w:r w:rsidR="00594B40">
        <w:t>orientad</w:t>
      </w:r>
      <w:r w:rsidR="00C33762">
        <w:t>o</w:t>
      </w:r>
      <w:r w:rsidR="00594B40">
        <w:t>s a controlar est</w:t>
      </w:r>
      <w:r w:rsidR="00C33762">
        <w:t xml:space="preserve">e estado flogístico </w:t>
      </w:r>
      <w:r w:rsidR="00594B40">
        <w:t>agud</w:t>
      </w:r>
      <w:r w:rsidR="00ED1B10">
        <w:t>o</w:t>
      </w:r>
      <w:r w:rsidR="00594B40">
        <w:t xml:space="preserve"> podrían</w:t>
      </w:r>
      <w:r w:rsidR="00227F5A">
        <w:t xml:space="preserve"> </w:t>
      </w:r>
      <w:r w:rsidR="00C33762">
        <w:t xml:space="preserve">contrarrestar </w:t>
      </w:r>
      <w:r w:rsidR="00227F5A">
        <w:t xml:space="preserve">el desarrollo de </w:t>
      </w:r>
      <w:r w:rsidR="00885C42">
        <w:t xml:space="preserve">PASC. </w:t>
      </w:r>
      <w:r w:rsidR="00703596">
        <w:t>Asimismo,</w:t>
      </w:r>
      <w:r w:rsidR="00B13871">
        <w:t xml:space="preserve"> se </w:t>
      </w:r>
      <w:r w:rsidR="00C33762">
        <w:t xml:space="preserve">registró </w:t>
      </w:r>
      <w:r w:rsidR="00B13871">
        <w:t xml:space="preserve">una </w:t>
      </w:r>
      <w:r w:rsidR="00885C42">
        <w:t>correlaci</w:t>
      </w:r>
      <w:r w:rsidR="00B13871">
        <w:t xml:space="preserve">ón </w:t>
      </w:r>
      <w:r w:rsidR="00885C42">
        <w:t>entre l</w:t>
      </w:r>
      <w:r w:rsidR="00C33762">
        <w:t>os niveles de l</w:t>
      </w:r>
      <w:r w:rsidR="00885C42">
        <w:t>as IgG anti-SARS-CoV-2 y</w:t>
      </w:r>
      <w:r w:rsidR="00703596">
        <w:t xml:space="preserve"> </w:t>
      </w:r>
      <w:r w:rsidR="00C33762">
        <w:t xml:space="preserve">la </w:t>
      </w:r>
      <w:r w:rsidR="00703596">
        <w:t xml:space="preserve">presencia de </w:t>
      </w:r>
      <w:r w:rsidR="00885C42">
        <w:t>AAcs</w:t>
      </w:r>
      <w:r w:rsidR="00B13871">
        <w:t>,</w:t>
      </w:r>
      <w:r w:rsidR="00885C42">
        <w:t xml:space="preserve"> </w:t>
      </w:r>
      <w:r w:rsidR="00703596">
        <w:t xml:space="preserve">lo cual </w:t>
      </w:r>
      <w:r w:rsidR="0047329F">
        <w:t>“</w:t>
      </w:r>
      <w:r w:rsidR="00703596">
        <w:t>indica</w:t>
      </w:r>
      <w:r w:rsidR="00ED1B10">
        <w:t>ría</w:t>
      </w:r>
      <w:r w:rsidR="0047329F">
        <w:t>”</w:t>
      </w:r>
      <w:r w:rsidR="00703596">
        <w:t xml:space="preserve"> </w:t>
      </w:r>
      <w:r w:rsidR="004613B1">
        <w:t xml:space="preserve">una mayor susceptibilidad a infecciones disruptivas cuando existen valores </w:t>
      </w:r>
      <w:r w:rsidR="00885C42">
        <w:t xml:space="preserve">elevados de </w:t>
      </w:r>
      <w:r w:rsidR="006D4B89">
        <w:t>estos últimos</w:t>
      </w:r>
      <w:r w:rsidR="00885C42">
        <w:t>.</w:t>
      </w:r>
    </w:p>
    <w:p w14:paraId="4D3EA67B" w14:textId="523594E5" w:rsidR="004C1379" w:rsidRDefault="00520AEB" w:rsidP="00885C42">
      <w:pPr>
        <w:spacing w:after="0" w:line="240" w:lineRule="auto"/>
        <w:jc w:val="both"/>
      </w:pPr>
      <w:r>
        <w:t xml:space="preserve">En </w:t>
      </w:r>
      <w:r w:rsidR="00703596">
        <w:t xml:space="preserve">casos de </w:t>
      </w:r>
      <w:r>
        <w:t xml:space="preserve">PASC </w:t>
      </w:r>
      <w:r w:rsidR="00703596">
        <w:t xml:space="preserve">con </w:t>
      </w:r>
      <w:r w:rsidR="0043436B">
        <w:t>afecta</w:t>
      </w:r>
      <w:r w:rsidR="00703596">
        <w:t xml:space="preserve">ción del </w:t>
      </w:r>
      <w:r w:rsidR="0043436B">
        <w:t>tracto GI</w:t>
      </w:r>
      <w:r>
        <w:t xml:space="preserve">, </w:t>
      </w:r>
      <w:r w:rsidR="0043436B">
        <w:t xml:space="preserve">se </w:t>
      </w:r>
      <w:r w:rsidR="00C33762">
        <w:t>comprobó</w:t>
      </w:r>
      <w:r w:rsidR="0043436B">
        <w:t xml:space="preserve"> la presencia de </w:t>
      </w:r>
      <w:r>
        <w:t xml:space="preserve">células T CD8+ específicas </w:t>
      </w:r>
      <w:r w:rsidR="00703596">
        <w:t xml:space="preserve">para </w:t>
      </w:r>
      <w:r>
        <w:t xml:space="preserve">SARS-CoV-2 </w:t>
      </w:r>
      <w:r w:rsidR="00885C42">
        <w:t xml:space="preserve">(no presentes en la </w:t>
      </w:r>
      <w:r w:rsidR="006D4B89">
        <w:t xml:space="preserve">fase </w:t>
      </w:r>
      <w:r w:rsidR="00885C42">
        <w:t xml:space="preserve">aguda) </w:t>
      </w:r>
      <w:r>
        <w:t xml:space="preserve">y </w:t>
      </w:r>
      <w:r w:rsidR="0043436B">
        <w:t>otros virus de la familia de los herpes</w:t>
      </w:r>
      <w:r>
        <w:t xml:space="preserve">. </w:t>
      </w:r>
      <w:r w:rsidR="004C1379">
        <w:t>Otros estudios en torno al perfil de respuestas de los linfocitos</w:t>
      </w:r>
      <w:r>
        <w:t xml:space="preserve"> revelaron</w:t>
      </w:r>
      <w:r w:rsidR="004F3807">
        <w:t>, por ejemplo,</w:t>
      </w:r>
      <w:r>
        <w:t xml:space="preserve"> </w:t>
      </w:r>
      <w:r w:rsidR="00885C42">
        <w:t xml:space="preserve">que el </w:t>
      </w:r>
      <w:r w:rsidR="004C1379">
        <w:t xml:space="preserve">patrón </w:t>
      </w:r>
      <w:r w:rsidR="00885C42">
        <w:t xml:space="preserve">Th2 </w:t>
      </w:r>
      <w:r w:rsidR="004C1379">
        <w:t>(</w:t>
      </w:r>
      <w:r w:rsidR="00885C42">
        <w:t xml:space="preserve">no </w:t>
      </w:r>
      <w:r w:rsidR="004F3807">
        <w:t>ó</w:t>
      </w:r>
      <w:r w:rsidR="00885C42">
        <w:t>ptimo para el aclaramiento viral</w:t>
      </w:r>
      <w:r w:rsidR="004C1379">
        <w:t>)</w:t>
      </w:r>
      <w:r w:rsidR="00885C42">
        <w:t xml:space="preserve"> </w:t>
      </w:r>
      <w:r w:rsidR="004C1379">
        <w:t xml:space="preserve">era más frecuente </w:t>
      </w:r>
      <w:r w:rsidR="00885C42">
        <w:t>entre los pacientes hospitalizados</w:t>
      </w:r>
      <w:r>
        <w:t xml:space="preserve">. </w:t>
      </w:r>
    </w:p>
    <w:p w14:paraId="72CB17DE" w14:textId="3A15948B" w:rsidR="001A215E" w:rsidRDefault="00520AEB" w:rsidP="00885C42">
      <w:pPr>
        <w:spacing w:after="0" w:line="240" w:lineRule="auto"/>
        <w:jc w:val="both"/>
      </w:pPr>
      <w:r>
        <w:t xml:space="preserve">La </w:t>
      </w:r>
      <w:r w:rsidR="00C33762">
        <w:t xml:space="preserve">posibilidad </w:t>
      </w:r>
      <w:r>
        <w:t xml:space="preserve">de </w:t>
      </w:r>
      <w:r w:rsidR="00C33762">
        <w:t xml:space="preserve">detectar </w:t>
      </w:r>
      <w:r>
        <w:t xml:space="preserve">factores </w:t>
      </w:r>
      <w:r w:rsidR="00C33762">
        <w:t xml:space="preserve">de peso para la aparición de </w:t>
      </w:r>
      <w:r>
        <w:t>PASC</w:t>
      </w:r>
      <w:r w:rsidR="00C33762">
        <w:t>,</w:t>
      </w:r>
      <w:r>
        <w:t xml:space="preserve"> </w:t>
      </w:r>
      <w:r w:rsidR="00C33762">
        <w:t>en e</w:t>
      </w:r>
      <w:r>
        <w:t>l momento del diagnóstico de COVID-19</w:t>
      </w:r>
      <w:r w:rsidR="00F84CDB">
        <w:t>,</w:t>
      </w:r>
      <w:r>
        <w:t xml:space="preserve"> enfatiza la importancia de las mediciones tempranas </w:t>
      </w:r>
      <w:r w:rsidR="00F84CDB">
        <w:t xml:space="preserve">en el curso </w:t>
      </w:r>
      <w:r>
        <w:t xml:space="preserve">de la enfermedad </w:t>
      </w:r>
      <w:r w:rsidR="00537809">
        <w:t>a los fines de</w:t>
      </w:r>
      <w:r w:rsidR="00F84CDB">
        <w:t xml:space="preserve"> implementar </w:t>
      </w:r>
      <w:r>
        <w:t xml:space="preserve">estrategias </w:t>
      </w:r>
      <w:r w:rsidR="00F84CDB">
        <w:t>preventivas</w:t>
      </w:r>
      <w:r>
        <w:t>.</w:t>
      </w:r>
    </w:p>
    <w:p w14:paraId="4D22863F" w14:textId="408508D6" w:rsidR="00520AEB" w:rsidRDefault="00520AEB" w:rsidP="00520AEB">
      <w:pPr>
        <w:spacing w:after="0" w:line="240" w:lineRule="auto"/>
        <w:jc w:val="both"/>
      </w:pPr>
    </w:p>
    <w:p w14:paraId="23D78C64" w14:textId="0C5F1C47" w:rsidR="00520AEB" w:rsidRPr="00520AEB" w:rsidRDefault="00520AEB" w:rsidP="00520AEB">
      <w:pPr>
        <w:spacing w:after="0" w:line="240" w:lineRule="auto"/>
        <w:jc w:val="both"/>
        <w:rPr>
          <w:b/>
          <w:bCs/>
        </w:rPr>
      </w:pPr>
      <w:r w:rsidRPr="00520AEB">
        <w:rPr>
          <w:b/>
          <w:bCs/>
        </w:rPr>
        <w:t>Referencia</w:t>
      </w:r>
    </w:p>
    <w:p w14:paraId="1052A941" w14:textId="68F066DE" w:rsidR="00A93402" w:rsidRDefault="00520AEB" w:rsidP="00767EBC">
      <w:pPr>
        <w:spacing w:after="0" w:line="240" w:lineRule="auto"/>
        <w:jc w:val="both"/>
      </w:pPr>
      <w:r w:rsidRPr="00520AEB">
        <w:t>Su Y,</w:t>
      </w:r>
      <w:r>
        <w:t xml:space="preserve"> et al</w:t>
      </w:r>
      <w:r w:rsidRPr="00520AEB">
        <w:t xml:space="preserve">. </w:t>
      </w:r>
      <w:r w:rsidRPr="00520AEB">
        <w:rPr>
          <w:lang w:val="en-US"/>
        </w:rPr>
        <w:t xml:space="preserve">Multiple early factors anticipate post-acute COVID-19 sequelae. </w:t>
      </w:r>
      <w:r w:rsidRPr="000A3DA1">
        <w:t>Cell 2022 Mar 3; 185(5): 881-895.e20</w:t>
      </w:r>
      <w:r w:rsidR="00537809">
        <w:t>.</w:t>
      </w:r>
    </w:p>
    <w:sectPr w:rsidR="00A93402" w:rsidSect="00165716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EB"/>
    <w:rsid w:val="00035755"/>
    <w:rsid w:val="00062E99"/>
    <w:rsid w:val="00080F69"/>
    <w:rsid w:val="000A3DA1"/>
    <w:rsid w:val="001264AE"/>
    <w:rsid w:val="00151815"/>
    <w:rsid w:val="00165716"/>
    <w:rsid w:val="001A215E"/>
    <w:rsid w:val="00227F5A"/>
    <w:rsid w:val="002C16E2"/>
    <w:rsid w:val="002E3A62"/>
    <w:rsid w:val="003C26A5"/>
    <w:rsid w:val="0043436B"/>
    <w:rsid w:val="004613B1"/>
    <w:rsid w:val="0047329F"/>
    <w:rsid w:val="004B6C06"/>
    <w:rsid w:val="004C1379"/>
    <w:rsid w:val="004F3807"/>
    <w:rsid w:val="00520AEB"/>
    <w:rsid w:val="00537809"/>
    <w:rsid w:val="00540F20"/>
    <w:rsid w:val="00594B40"/>
    <w:rsid w:val="005A6413"/>
    <w:rsid w:val="005F3985"/>
    <w:rsid w:val="006061C6"/>
    <w:rsid w:val="006C55E8"/>
    <w:rsid w:val="006D4B89"/>
    <w:rsid w:val="006F281F"/>
    <w:rsid w:val="00703596"/>
    <w:rsid w:val="00740A6F"/>
    <w:rsid w:val="00767EBC"/>
    <w:rsid w:val="00776DC3"/>
    <w:rsid w:val="007B3740"/>
    <w:rsid w:val="00834138"/>
    <w:rsid w:val="00836FC7"/>
    <w:rsid w:val="00885C42"/>
    <w:rsid w:val="008B1343"/>
    <w:rsid w:val="008E4119"/>
    <w:rsid w:val="009236E8"/>
    <w:rsid w:val="00986DED"/>
    <w:rsid w:val="009F029D"/>
    <w:rsid w:val="00A417CC"/>
    <w:rsid w:val="00A47296"/>
    <w:rsid w:val="00A93402"/>
    <w:rsid w:val="00B13871"/>
    <w:rsid w:val="00BB6E7D"/>
    <w:rsid w:val="00C33762"/>
    <w:rsid w:val="00CF794C"/>
    <w:rsid w:val="00D15E27"/>
    <w:rsid w:val="00D57AD9"/>
    <w:rsid w:val="00DF118E"/>
    <w:rsid w:val="00E21B4F"/>
    <w:rsid w:val="00E62624"/>
    <w:rsid w:val="00EC3E4A"/>
    <w:rsid w:val="00ED1B10"/>
    <w:rsid w:val="00F700D1"/>
    <w:rsid w:val="00F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53BC"/>
  <w15:chartTrackingRefBased/>
  <w15:docId w15:val="{A5754C76-48E8-4603-BAD0-D7DF53D5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53</cp:revision>
  <dcterms:created xsi:type="dcterms:W3CDTF">2022-03-07T12:33:00Z</dcterms:created>
  <dcterms:modified xsi:type="dcterms:W3CDTF">2022-03-10T13:48:00Z</dcterms:modified>
</cp:coreProperties>
</file>