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51DD" w14:textId="37E8817E" w:rsidR="00FC67C0" w:rsidRPr="0099169E" w:rsidRDefault="0099169E" w:rsidP="0099169E">
      <w:pPr>
        <w:spacing w:after="0" w:line="240" w:lineRule="auto"/>
        <w:jc w:val="center"/>
        <w:rPr>
          <w:sz w:val="26"/>
          <w:szCs w:val="26"/>
        </w:rPr>
      </w:pPr>
      <w:r w:rsidRPr="0099169E">
        <w:rPr>
          <w:sz w:val="26"/>
          <w:szCs w:val="26"/>
        </w:rPr>
        <w:t>UN PACIENTE COVID-19 QU</w:t>
      </w:r>
      <w:r>
        <w:rPr>
          <w:sz w:val="26"/>
          <w:szCs w:val="26"/>
        </w:rPr>
        <w:t>I</w:t>
      </w:r>
      <w:r w:rsidRPr="0099169E">
        <w:rPr>
          <w:sz w:val="26"/>
          <w:szCs w:val="26"/>
        </w:rPr>
        <w:t>E</w:t>
      </w:r>
      <w:r>
        <w:rPr>
          <w:sz w:val="26"/>
          <w:szCs w:val="26"/>
        </w:rPr>
        <w:t xml:space="preserve">N </w:t>
      </w:r>
      <w:r w:rsidRPr="0099169E">
        <w:rPr>
          <w:sz w:val="26"/>
          <w:szCs w:val="26"/>
        </w:rPr>
        <w:t>HABRÍA TENIDO UNA REINFECCIÓN EN REALIDAD PRESENTABA UNA REACTIVACIÓN DE SU ENFERMEDAD</w:t>
      </w:r>
    </w:p>
    <w:p w14:paraId="3C4B194E" w14:textId="77777777" w:rsidR="00FC67C0" w:rsidRDefault="00FC67C0" w:rsidP="00FC67C0">
      <w:pPr>
        <w:spacing w:after="0" w:line="240" w:lineRule="auto"/>
        <w:rPr>
          <w:b/>
          <w:bCs/>
        </w:rPr>
      </w:pPr>
    </w:p>
    <w:p w14:paraId="37225FDA" w14:textId="2DCFE612" w:rsidR="00B743C9" w:rsidRPr="00B743C9" w:rsidRDefault="00363A93" w:rsidP="0073676A">
      <w:pPr>
        <w:spacing w:after="0" w:line="240" w:lineRule="auto"/>
        <w:jc w:val="both"/>
      </w:pPr>
      <w:r>
        <w:t xml:space="preserve">El </w:t>
      </w:r>
      <w:r w:rsidR="006D6802">
        <w:t xml:space="preserve">reporte </w:t>
      </w:r>
      <w:r>
        <w:t xml:space="preserve">está referido a un paciente de 77 años con </w:t>
      </w:r>
      <w:r w:rsidR="00C60CF1">
        <w:t xml:space="preserve">antecedentes de </w:t>
      </w:r>
      <w:r>
        <w:t>hipertensión</w:t>
      </w:r>
      <w:r w:rsidR="00C60CF1">
        <w:t xml:space="preserve"> arterial</w:t>
      </w:r>
      <w:r w:rsidR="006D6802">
        <w:t>,</w:t>
      </w:r>
      <w:r>
        <w:t xml:space="preserve"> dislipidemia, linfoma cutáneo de células B </w:t>
      </w:r>
      <w:r w:rsidR="006D6802">
        <w:t xml:space="preserve">en remisión </w:t>
      </w:r>
      <w:r>
        <w:t>y EPOC asociad</w:t>
      </w:r>
      <w:r w:rsidR="001D4175">
        <w:t>o</w:t>
      </w:r>
      <w:r>
        <w:t xml:space="preserve"> con una enfermedad intersticial leve. Su primera RT-PCR</w:t>
      </w:r>
      <w:r w:rsidR="00B54D13" w:rsidRPr="00B54D13">
        <w:rPr>
          <w:vertAlign w:val="superscript"/>
        </w:rPr>
        <w:t>+</w:t>
      </w:r>
      <w:r>
        <w:t xml:space="preserve"> para SARS-CoV-2 </w:t>
      </w:r>
      <w:r w:rsidR="006D6802">
        <w:t xml:space="preserve">se presentó ante </w:t>
      </w:r>
      <w:r w:rsidR="00FE7D67">
        <w:t>l</w:t>
      </w:r>
      <w:r>
        <w:t xml:space="preserve">a </w:t>
      </w:r>
      <w:r w:rsidR="00FE7D67">
        <w:t>sospecha de un</w:t>
      </w:r>
      <w:r w:rsidR="005C7619">
        <w:t>a</w:t>
      </w:r>
      <w:r w:rsidR="00FE7D67">
        <w:t xml:space="preserve"> </w:t>
      </w:r>
      <w:r>
        <w:t xml:space="preserve">infección </w:t>
      </w:r>
      <w:r w:rsidR="001D4175">
        <w:t xml:space="preserve">viral </w:t>
      </w:r>
      <w:r w:rsidR="00FE7D67">
        <w:t xml:space="preserve">de poca monta </w:t>
      </w:r>
      <w:r>
        <w:t xml:space="preserve">que no requirió </w:t>
      </w:r>
      <w:r w:rsidR="00FE7D67">
        <w:t>intern</w:t>
      </w:r>
      <w:r>
        <w:t>ación. Treinta y cinco días después de</w:t>
      </w:r>
      <w:r w:rsidR="00C60CF1">
        <w:t>l primer hisopado positivo</w:t>
      </w:r>
      <w:r>
        <w:t xml:space="preserve"> ingresó </w:t>
      </w:r>
      <w:r w:rsidR="006D6802">
        <w:t>a</w:t>
      </w:r>
      <w:r>
        <w:t xml:space="preserve">l hospital por una colangitis aguda secundaria a coledocolitiasis </w:t>
      </w:r>
      <w:r w:rsidR="00C60CF1">
        <w:t xml:space="preserve">la cual fue </w:t>
      </w:r>
      <w:r>
        <w:t xml:space="preserve">removida por endoscopia. La </w:t>
      </w:r>
      <w:r w:rsidR="00AA4068">
        <w:t>R</w:t>
      </w:r>
      <w:r w:rsidR="001D4175">
        <w:t>x</w:t>
      </w:r>
      <w:r w:rsidR="00AA4068">
        <w:t xml:space="preserve"> </w:t>
      </w:r>
      <w:r>
        <w:t xml:space="preserve">de tórax al ingreso mostró alteraciones compatibles con fibrosis pulmonar sin mayores </w:t>
      </w:r>
      <w:r w:rsidR="006D6802">
        <w:t xml:space="preserve">diferencias </w:t>
      </w:r>
      <w:r>
        <w:t xml:space="preserve">con las </w:t>
      </w:r>
      <w:r w:rsidR="006D6802">
        <w:t xml:space="preserve">placas </w:t>
      </w:r>
      <w:r>
        <w:t xml:space="preserve">tomadas en el episodio </w:t>
      </w:r>
      <w:r w:rsidR="00C60CF1">
        <w:t>de COVID-19</w:t>
      </w:r>
      <w:r w:rsidR="00FE7D67">
        <w:t xml:space="preserve"> previo</w:t>
      </w:r>
      <w:r>
        <w:t>.</w:t>
      </w:r>
      <w:r w:rsidR="006D6802">
        <w:t xml:space="preserve"> </w:t>
      </w:r>
      <w:r w:rsidR="00AA4068">
        <w:t xml:space="preserve">Luego </w:t>
      </w:r>
      <w:r w:rsidR="008D5736">
        <w:t xml:space="preserve">del procedimiento endoscópico, desarrolló </w:t>
      </w:r>
      <w:r w:rsidR="00C60CF1">
        <w:t xml:space="preserve">una </w:t>
      </w:r>
      <w:r w:rsidR="008D5736">
        <w:t xml:space="preserve">pancreatitis aguda leve, y necrosis tubular aguda. También presentó una bacteriemia por </w:t>
      </w:r>
      <w:r w:rsidR="008D5736" w:rsidRPr="006D6802">
        <w:rPr>
          <w:i/>
          <w:iCs/>
        </w:rPr>
        <w:t>Enterococcus faecium</w:t>
      </w:r>
      <w:r w:rsidR="008D5736">
        <w:t xml:space="preserve"> </w:t>
      </w:r>
      <w:r w:rsidR="00C60CF1">
        <w:t>a partir d</w:t>
      </w:r>
      <w:r w:rsidR="008D5736">
        <w:t>el catéter, tratada exitosamente con vancomicina. Durante ese período se efectuaron dos RT-PCR para SARS-CoV-2 que fueron negativas. E</w:t>
      </w:r>
      <w:r w:rsidR="00C60CF1">
        <w:t>n e</w:t>
      </w:r>
      <w:r w:rsidR="008D5736">
        <w:t>l día 23 (57 días después de su primera RT-PCR</w:t>
      </w:r>
      <w:r w:rsidR="008D5736" w:rsidRPr="00B54D13">
        <w:rPr>
          <w:vertAlign w:val="superscript"/>
        </w:rPr>
        <w:t>+</w:t>
      </w:r>
      <w:r w:rsidR="008D5736">
        <w:t xml:space="preserve">), se observaron opacidades pulmonares bilaterales </w:t>
      </w:r>
      <w:r w:rsidR="00C60CF1">
        <w:t xml:space="preserve">en la </w:t>
      </w:r>
      <w:r w:rsidR="008D5736">
        <w:t xml:space="preserve">TAC </w:t>
      </w:r>
      <w:r w:rsidR="00C60CF1">
        <w:t xml:space="preserve">efectuada </w:t>
      </w:r>
      <w:r w:rsidR="006D6802">
        <w:t>p</w:t>
      </w:r>
      <w:r w:rsidR="00C60CF1">
        <w:t>ara</w:t>
      </w:r>
      <w:r w:rsidR="006D6802">
        <w:t xml:space="preserve"> </w:t>
      </w:r>
      <w:r w:rsidR="00C60CF1">
        <w:t xml:space="preserve">el </w:t>
      </w:r>
      <w:r w:rsidR="006D6802">
        <w:t>control d</w:t>
      </w:r>
      <w:r w:rsidR="008D5736">
        <w:t xml:space="preserve">el proceso abdominal. </w:t>
      </w:r>
      <w:r w:rsidR="00FE7D67">
        <w:t>Consecuentemente</w:t>
      </w:r>
      <w:r w:rsidR="008D5736">
        <w:t xml:space="preserve">, se </w:t>
      </w:r>
      <w:r w:rsidR="001D4175">
        <w:t>practic</w:t>
      </w:r>
      <w:r w:rsidR="00C673BD">
        <w:t>aron</w:t>
      </w:r>
      <w:r w:rsidR="008D5736">
        <w:t xml:space="preserve"> RT-PCR </w:t>
      </w:r>
      <w:r w:rsidR="006D6802">
        <w:t xml:space="preserve">para </w:t>
      </w:r>
      <w:r w:rsidR="008D5736">
        <w:t>SARS-CoV-2 durante 2 días</w:t>
      </w:r>
      <w:r w:rsidR="00C60CF1">
        <w:t xml:space="preserve"> consecutivos</w:t>
      </w:r>
      <w:r w:rsidR="008D5736">
        <w:t xml:space="preserve">, </w:t>
      </w:r>
      <w:r w:rsidR="00C673BD">
        <w:t xml:space="preserve">ambas </w:t>
      </w:r>
      <w:r w:rsidR="008D5736">
        <w:t>positivas</w:t>
      </w:r>
      <w:r w:rsidR="006D6802">
        <w:t xml:space="preserve"> (</w:t>
      </w:r>
      <w:r w:rsidR="001D4175">
        <w:t xml:space="preserve">sin </w:t>
      </w:r>
      <w:r w:rsidR="006D6802">
        <w:t>IgG</w:t>
      </w:r>
      <w:r w:rsidR="00C673BD">
        <w:t>s</w:t>
      </w:r>
      <w:r w:rsidR="006D6802">
        <w:t xml:space="preserve"> anti-</w:t>
      </w:r>
      <w:r w:rsidR="008D5736">
        <w:t>SARS CoV-2</w:t>
      </w:r>
      <w:r w:rsidR="006D6802">
        <w:t>)</w:t>
      </w:r>
      <w:r w:rsidR="008D5736">
        <w:t xml:space="preserve">. El paciente desarrolló disnea leve e hipoxemia </w:t>
      </w:r>
      <w:r w:rsidR="00C60CF1">
        <w:t xml:space="preserve">y </w:t>
      </w:r>
      <w:r w:rsidR="005C7619">
        <w:t xml:space="preserve">se le administró </w:t>
      </w:r>
      <w:r w:rsidR="008D5736">
        <w:t xml:space="preserve">remdesivir por 5 días </w:t>
      </w:r>
      <w:r w:rsidR="00C60CF1">
        <w:t xml:space="preserve">a la par de </w:t>
      </w:r>
      <w:r w:rsidR="008D5736">
        <w:t>dexametasona 20 mg</w:t>
      </w:r>
      <w:r w:rsidR="001D4175">
        <w:t xml:space="preserve"> diarios</w:t>
      </w:r>
      <w:r w:rsidR="008D5736">
        <w:t xml:space="preserve"> </w:t>
      </w:r>
      <w:r w:rsidR="00C673BD">
        <w:t xml:space="preserve">por </w:t>
      </w:r>
      <w:r w:rsidR="008D5736">
        <w:t xml:space="preserve">4 días. </w:t>
      </w:r>
      <w:r w:rsidR="001D00B3">
        <w:t>Tra</w:t>
      </w:r>
      <w:r w:rsidR="008D5736">
        <w:t xml:space="preserve">s de una leve mejoría, </w:t>
      </w:r>
      <w:r w:rsidR="001D00B3">
        <w:t>a</w:t>
      </w:r>
      <w:r w:rsidR="008D5736">
        <w:t xml:space="preserve">l día 29, </w:t>
      </w:r>
      <w:r w:rsidR="006D6802">
        <w:t xml:space="preserve">su cuadro respiratorio </w:t>
      </w:r>
      <w:r w:rsidR="008D5736">
        <w:t>empeor</w:t>
      </w:r>
      <w:r w:rsidR="006D6802">
        <w:t>ó</w:t>
      </w:r>
      <w:r w:rsidR="00FE7D67">
        <w:t>;</w:t>
      </w:r>
      <w:r w:rsidR="001D00B3">
        <w:t xml:space="preserve"> 48 h después</w:t>
      </w:r>
      <w:r w:rsidR="008D5736">
        <w:t xml:space="preserve">, comenzó </w:t>
      </w:r>
      <w:r w:rsidR="001D00B3">
        <w:t>con</w:t>
      </w:r>
      <w:r w:rsidR="008D5736">
        <w:t xml:space="preserve"> oxigenoterapia de alto flujo y una dosis única de 400 mg de tocilizumab. El paciente fue trasladado a </w:t>
      </w:r>
      <w:r w:rsidR="00C673BD">
        <w:t xml:space="preserve">UTI </w:t>
      </w:r>
      <w:r w:rsidR="008D5736">
        <w:t xml:space="preserve">donde recibió soporte ventilatorio y </w:t>
      </w:r>
      <w:r w:rsidR="00FE7D67">
        <w:t xml:space="preserve">los </w:t>
      </w:r>
      <w:r w:rsidR="008D5736">
        <w:t>cambio</w:t>
      </w:r>
      <w:r w:rsidR="001D4175">
        <w:t>s</w:t>
      </w:r>
      <w:r w:rsidR="008D5736">
        <w:t xml:space="preserve"> posicion</w:t>
      </w:r>
      <w:r w:rsidR="001D00B3">
        <w:t>al</w:t>
      </w:r>
      <w:r w:rsidR="001D4175">
        <w:t>es</w:t>
      </w:r>
      <w:r w:rsidR="008D5736">
        <w:t xml:space="preserve">. </w:t>
      </w:r>
      <w:r w:rsidR="006D6802">
        <w:t>Sobrevino una</w:t>
      </w:r>
      <w:r w:rsidR="008D5736">
        <w:t xml:space="preserve"> insuficiencia multiorgánica</w:t>
      </w:r>
      <w:r w:rsidR="006D6802">
        <w:t>,</w:t>
      </w:r>
      <w:r w:rsidR="008D5736">
        <w:t xml:space="preserve"> inestabilidad hemodinámica, acidosis metabólica y respiratoria, e insuficiencia renal</w:t>
      </w:r>
      <w:r w:rsidR="006D6802">
        <w:t xml:space="preserve"> que llevaron a</w:t>
      </w:r>
      <w:r w:rsidR="001D4175">
        <w:t xml:space="preserve"> su</w:t>
      </w:r>
      <w:r w:rsidR="006D6802">
        <w:t xml:space="preserve"> deceso en </w:t>
      </w:r>
      <w:r w:rsidR="008424B0" w:rsidRPr="008424B0">
        <w:t xml:space="preserve">el día 34. </w:t>
      </w:r>
      <w:r w:rsidR="006D6802">
        <w:t>La disponibilidad de muestras s</w:t>
      </w:r>
      <w:r w:rsidR="001D00B3">
        <w:t>é</w:t>
      </w:r>
      <w:r w:rsidR="006D6802">
        <w:t>r</w:t>
      </w:r>
      <w:r w:rsidR="001D00B3">
        <w:t>icas</w:t>
      </w:r>
      <w:r w:rsidR="006D6802">
        <w:t xml:space="preserve"> (días </w:t>
      </w:r>
      <w:r w:rsidR="008424B0" w:rsidRPr="008424B0">
        <w:t>23, 27 y 30</w:t>
      </w:r>
      <w:r w:rsidR="006D6802">
        <w:t>) permitieron realizar RT-PCR para el virus</w:t>
      </w:r>
      <w:r w:rsidR="001D00B3">
        <w:t>, ambas con resultados</w:t>
      </w:r>
      <w:r w:rsidR="006D6802">
        <w:t xml:space="preserve"> </w:t>
      </w:r>
      <w:r w:rsidR="008424B0" w:rsidRPr="008424B0">
        <w:t>positiv</w:t>
      </w:r>
      <w:r w:rsidR="001D00B3">
        <w:t>o</w:t>
      </w:r>
      <w:r w:rsidR="008424B0" w:rsidRPr="008424B0">
        <w:t>s.</w:t>
      </w:r>
      <w:r w:rsidR="006D6802">
        <w:t xml:space="preserve"> </w:t>
      </w:r>
      <w:r w:rsidR="00111D28">
        <w:t>L</w:t>
      </w:r>
      <w:r w:rsidR="00E96D7F">
        <w:t xml:space="preserve">a recurrencia de COVID-19 fue interpretada </w:t>
      </w:r>
      <w:r w:rsidR="006D6802">
        <w:t xml:space="preserve">inicialmente </w:t>
      </w:r>
      <w:r w:rsidR="00E96D7F">
        <w:t xml:space="preserve">como una reinfección </w:t>
      </w:r>
      <w:r w:rsidR="006D6802">
        <w:t xml:space="preserve">puesto que había </w:t>
      </w:r>
      <w:r w:rsidR="00111D28">
        <w:t>comparti</w:t>
      </w:r>
      <w:r w:rsidR="006D6802">
        <w:t xml:space="preserve">do </w:t>
      </w:r>
      <w:r w:rsidR="00111D28">
        <w:t xml:space="preserve">la habitación con otro paciente </w:t>
      </w:r>
      <w:r w:rsidR="001D00B3">
        <w:t xml:space="preserve">quien </w:t>
      </w:r>
      <w:r w:rsidR="006D6802">
        <w:t xml:space="preserve">presentaba </w:t>
      </w:r>
      <w:r w:rsidR="00111D28">
        <w:t xml:space="preserve">una </w:t>
      </w:r>
      <w:r w:rsidR="00E96D7F">
        <w:t>RT-PCR</w:t>
      </w:r>
      <w:r w:rsidR="00E96D7F" w:rsidRPr="00B54D13">
        <w:rPr>
          <w:vertAlign w:val="superscript"/>
        </w:rPr>
        <w:t>+</w:t>
      </w:r>
      <w:r w:rsidR="00E96D7F">
        <w:t xml:space="preserve"> para SARSCoV-2. Sin embargo, </w:t>
      </w:r>
      <w:r w:rsidR="00111D28">
        <w:t xml:space="preserve">al efectuarse </w:t>
      </w:r>
      <w:r w:rsidR="00E96D7F">
        <w:t>la secuenciación de</w:t>
      </w:r>
      <w:r w:rsidR="001D4175">
        <w:t>l</w:t>
      </w:r>
      <w:r w:rsidR="00E96D7F">
        <w:t xml:space="preserve"> genoma </w:t>
      </w:r>
      <w:r w:rsidR="001D4175">
        <w:t>viral</w:t>
      </w:r>
      <w:r w:rsidR="00E96D7F">
        <w:t xml:space="preserve"> </w:t>
      </w:r>
      <w:r w:rsidR="00CB2BF6">
        <w:t xml:space="preserve">pudo determinarse que en </w:t>
      </w:r>
      <w:r w:rsidR="00E96D7F">
        <w:t xml:space="preserve">realidad </w:t>
      </w:r>
      <w:r w:rsidR="00111D28">
        <w:t xml:space="preserve">se </w:t>
      </w:r>
      <w:r w:rsidR="00CB2BF6">
        <w:t xml:space="preserve">trataba de </w:t>
      </w:r>
      <w:r w:rsidR="00E96D7F">
        <w:t xml:space="preserve">una reactivación de la variante </w:t>
      </w:r>
      <w:r w:rsidR="00CB2BF6">
        <w:t xml:space="preserve">que lo </w:t>
      </w:r>
      <w:r w:rsidR="001D00B3">
        <w:t xml:space="preserve">había </w:t>
      </w:r>
      <w:r w:rsidR="00CB2BF6">
        <w:t>afect</w:t>
      </w:r>
      <w:r w:rsidR="001D00B3">
        <w:t>ado</w:t>
      </w:r>
      <w:r w:rsidR="00CB2BF6">
        <w:t xml:space="preserve"> </w:t>
      </w:r>
      <w:r w:rsidR="00E96D7F">
        <w:t>en su primer episodio</w:t>
      </w:r>
      <w:r w:rsidR="00CB2BF6">
        <w:t xml:space="preserve">, habida cuenta de las </w:t>
      </w:r>
      <w:r w:rsidR="00B743C9" w:rsidRPr="00B743C9">
        <w:t xml:space="preserve">similitudes entre </w:t>
      </w:r>
      <w:r w:rsidR="00CB2BF6">
        <w:t xml:space="preserve">el material obtenido entre el primer y segundo </w:t>
      </w:r>
      <w:r w:rsidR="00C673BD">
        <w:t>de ellos</w:t>
      </w:r>
      <w:r w:rsidR="001D00B3">
        <w:t xml:space="preserve">: </w:t>
      </w:r>
      <w:r w:rsidR="001D00B3" w:rsidRPr="001D4175">
        <w:rPr>
          <w:u w:val="single"/>
        </w:rPr>
        <w:t>¿</w:t>
      </w:r>
      <w:r w:rsidR="00B743C9" w:rsidRPr="001D4175">
        <w:rPr>
          <w:u w:val="single"/>
        </w:rPr>
        <w:t xml:space="preserve">persistencia de infección activa o reactivación </w:t>
      </w:r>
      <w:r w:rsidR="00CB2BF6" w:rsidRPr="001D4175">
        <w:rPr>
          <w:u w:val="single"/>
        </w:rPr>
        <w:t xml:space="preserve">tras la </w:t>
      </w:r>
      <w:r w:rsidR="00B743C9" w:rsidRPr="001D4175">
        <w:rPr>
          <w:u w:val="single"/>
        </w:rPr>
        <w:t>resolución clínica</w:t>
      </w:r>
      <w:r w:rsidR="001D00B3" w:rsidRPr="001D4175">
        <w:rPr>
          <w:u w:val="single"/>
        </w:rPr>
        <w:t>?</w:t>
      </w:r>
      <w:r w:rsidR="00B743C9" w:rsidRPr="00B743C9">
        <w:t xml:space="preserve"> La </w:t>
      </w:r>
      <w:r w:rsidR="001D00B3">
        <w:t xml:space="preserve">primera </w:t>
      </w:r>
      <w:r w:rsidR="00B743C9" w:rsidRPr="00B743C9">
        <w:t xml:space="preserve">hipótesis </w:t>
      </w:r>
      <w:r w:rsidR="00C60879">
        <w:t xml:space="preserve">aparece </w:t>
      </w:r>
      <w:r w:rsidR="00B743C9" w:rsidRPr="00B743C9">
        <w:t>menos probable p</w:t>
      </w:r>
      <w:r w:rsidR="00C60879">
        <w:t>uesto q</w:t>
      </w:r>
      <w:r w:rsidR="00B743C9" w:rsidRPr="00B743C9">
        <w:t>ue el paciente se recuperó complet</w:t>
      </w:r>
      <w:r w:rsidR="001D00B3">
        <w:t xml:space="preserve">amente de </w:t>
      </w:r>
      <w:r w:rsidR="00C60879">
        <w:t xml:space="preserve">su primer </w:t>
      </w:r>
      <w:r w:rsidR="00C673BD">
        <w:t>cuadr</w:t>
      </w:r>
      <w:r w:rsidR="00B743C9" w:rsidRPr="00B743C9">
        <w:t xml:space="preserve">o. Es más, las radiografías </w:t>
      </w:r>
      <w:r w:rsidR="001D4175">
        <w:t>en e</w:t>
      </w:r>
      <w:r w:rsidR="00B743C9" w:rsidRPr="00B743C9">
        <w:t xml:space="preserve">l ingreso </w:t>
      </w:r>
      <w:r w:rsidR="00C60879">
        <w:t xml:space="preserve">al hospital </w:t>
      </w:r>
      <w:r w:rsidR="00B743C9" w:rsidRPr="00B743C9">
        <w:t xml:space="preserve">no mostraron anomalías relacionadas con SARS-CoV-2 </w:t>
      </w:r>
      <w:r w:rsidR="00C60879">
        <w:t xml:space="preserve">sumado a que las dos RT-PCR fueron </w:t>
      </w:r>
      <w:r w:rsidR="00B743C9" w:rsidRPr="00B743C9">
        <w:t>negativ</w:t>
      </w:r>
      <w:r w:rsidR="00C60879">
        <w:t>a</w:t>
      </w:r>
      <w:r w:rsidR="00B743C9" w:rsidRPr="00B743C9">
        <w:t xml:space="preserve">s. </w:t>
      </w:r>
      <w:r w:rsidR="00FE7D67">
        <w:t xml:space="preserve">Asumir una </w:t>
      </w:r>
      <w:r w:rsidR="00B743C9" w:rsidRPr="00B743C9">
        <w:t>reactivación</w:t>
      </w:r>
      <w:r w:rsidR="001D00B3">
        <w:t xml:space="preserve"> </w:t>
      </w:r>
      <w:r w:rsidR="00FE7D67">
        <w:t xml:space="preserve">nos </w:t>
      </w:r>
      <w:r w:rsidR="00C60879">
        <w:t xml:space="preserve">lleva a pensar </w:t>
      </w:r>
      <w:r w:rsidR="00B743C9" w:rsidRPr="00B743C9">
        <w:t>que el SARS-CoV-2 hab</w:t>
      </w:r>
      <w:r w:rsidR="00C60879">
        <w:t>r</w:t>
      </w:r>
      <w:r w:rsidR="00B743C9" w:rsidRPr="00B743C9">
        <w:t xml:space="preserve">ía permanecido indetectable (o no muestreado) en </w:t>
      </w:r>
      <w:r w:rsidR="00C60879">
        <w:t>algún compartimento</w:t>
      </w:r>
      <w:r w:rsidR="0073676A">
        <w:t xml:space="preserve">, </w:t>
      </w:r>
      <w:r w:rsidR="00C60879">
        <w:t>siendo reav</w:t>
      </w:r>
      <w:r w:rsidR="001D00B3">
        <w:t>iv</w:t>
      </w:r>
      <w:r w:rsidR="00C60879">
        <w:t>ad</w:t>
      </w:r>
      <w:r w:rsidR="001D00B3">
        <w:t>o</w:t>
      </w:r>
      <w:r w:rsidR="00C60879">
        <w:t xml:space="preserve"> </w:t>
      </w:r>
      <w:r w:rsidR="0073676A">
        <w:t xml:space="preserve">por un </w:t>
      </w:r>
      <w:r w:rsidR="00FE7D67">
        <w:t xml:space="preserve">estado </w:t>
      </w:r>
      <w:r w:rsidR="00C60879">
        <w:t xml:space="preserve">de </w:t>
      </w:r>
      <w:r w:rsidR="00B743C9" w:rsidRPr="00B743C9">
        <w:t>inmunosupre</w:t>
      </w:r>
      <w:r w:rsidR="0073676A">
        <w:t>s</w:t>
      </w:r>
      <w:r w:rsidR="00C60879">
        <w:t>ión</w:t>
      </w:r>
      <w:r w:rsidR="00B743C9" w:rsidRPr="00B743C9">
        <w:t>.</w:t>
      </w:r>
      <w:r w:rsidR="0073676A">
        <w:t xml:space="preserve"> </w:t>
      </w:r>
      <w:r w:rsidR="005C7619">
        <w:t>Razones no faltaban. A</w:t>
      </w:r>
      <w:r w:rsidR="008639E2">
        <w:t>demás</w:t>
      </w:r>
      <w:r w:rsidR="005C7619">
        <w:t xml:space="preserve"> de los antecedentes</w:t>
      </w:r>
      <w:r w:rsidR="001D00B3">
        <w:t>,</w:t>
      </w:r>
      <w:r w:rsidR="0073676A">
        <w:t xml:space="preserve"> el paciente había </w:t>
      </w:r>
      <w:r w:rsidR="00B743C9" w:rsidRPr="00B743C9">
        <w:t>permanecido hospitalizado 23 días</w:t>
      </w:r>
      <w:r w:rsidR="00C60879">
        <w:t xml:space="preserve"> previos con recuentos leucocitarios que </w:t>
      </w:r>
      <w:r w:rsidR="001D00B3">
        <w:t xml:space="preserve">evidenciaban </w:t>
      </w:r>
      <w:r w:rsidR="00C60879">
        <w:t>una l</w:t>
      </w:r>
      <w:r w:rsidR="0073676A">
        <w:t xml:space="preserve">infopenia </w:t>
      </w:r>
      <w:r w:rsidR="001D4175">
        <w:t xml:space="preserve">durante </w:t>
      </w:r>
      <w:r w:rsidR="00C60879">
        <w:t xml:space="preserve">los </w:t>
      </w:r>
      <w:r w:rsidR="00B743C9" w:rsidRPr="00B743C9">
        <w:t>12 días</w:t>
      </w:r>
      <w:r w:rsidR="0073676A">
        <w:t xml:space="preserve"> </w:t>
      </w:r>
      <w:r w:rsidR="00C60879">
        <w:t xml:space="preserve">previos </w:t>
      </w:r>
      <w:r w:rsidR="001D4175">
        <w:t>además d</w:t>
      </w:r>
      <w:r w:rsidR="00C60879">
        <w:t>e</w:t>
      </w:r>
      <w:r w:rsidR="0073676A">
        <w:t xml:space="preserve">l proceso infeccioso </w:t>
      </w:r>
      <w:r w:rsidR="001D4175">
        <w:t xml:space="preserve">en </w:t>
      </w:r>
      <w:r w:rsidR="0073676A">
        <w:t>el aparato digestivo</w:t>
      </w:r>
      <w:r w:rsidR="00B743C9" w:rsidRPr="00B743C9">
        <w:t>.</w:t>
      </w:r>
      <w:r w:rsidR="00C60879">
        <w:t xml:space="preserve"> </w:t>
      </w:r>
      <w:r w:rsidR="007F30A0">
        <w:t xml:space="preserve">El poder realizar estudios de secuenciación genómica viene a reforzar aquel concepto que la realidad se va revelando en la medida que uno cuenta con mejores herramientas para aprehenderla. </w:t>
      </w:r>
    </w:p>
    <w:p w14:paraId="1A757016" w14:textId="77777777" w:rsidR="00B743C9" w:rsidRDefault="00B743C9" w:rsidP="00B743C9">
      <w:pPr>
        <w:spacing w:after="0" w:line="240" w:lineRule="auto"/>
        <w:jc w:val="both"/>
        <w:rPr>
          <w:b/>
          <w:bCs/>
        </w:rPr>
      </w:pPr>
    </w:p>
    <w:p w14:paraId="4F7E907A" w14:textId="76ABDA36" w:rsidR="00FC67C0" w:rsidRPr="00FC67C0" w:rsidRDefault="00FC67C0" w:rsidP="00FC67C0">
      <w:pPr>
        <w:spacing w:after="0" w:line="240" w:lineRule="auto"/>
        <w:rPr>
          <w:b/>
          <w:bCs/>
        </w:rPr>
      </w:pPr>
      <w:r w:rsidRPr="00FC67C0">
        <w:rPr>
          <w:b/>
          <w:bCs/>
        </w:rPr>
        <w:t>Referencia</w:t>
      </w:r>
    </w:p>
    <w:p w14:paraId="2C611833" w14:textId="6F454540" w:rsidR="00E17B62" w:rsidRPr="00FC67C0" w:rsidRDefault="00FC67C0" w:rsidP="007F30A0">
      <w:pPr>
        <w:spacing w:after="0" w:line="240" w:lineRule="auto"/>
        <w:jc w:val="both"/>
        <w:rPr>
          <w:lang w:val="en-US"/>
        </w:rPr>
      </w:pPr>
      <w:r w:rsidRPr="00FC67C0">
        <w:t xml:space="preserve">Perez-Lago L, et al. </w:t>
      </w:r>
      <w:r w:rsidRPr="00FC67C0">
        <w:rPr>
          <w:lang w:val="en-US"/>
        </w:rPr>
        <w:t xml:space="preserve">Proper </w:t>
      </w:r>
      <w:r>
        <w:rPr>
          <w:lang w:val="en-US"/>
        </w:rPr>
        <w:t>a</w:t>
      </w:r>
      <w:r w:rsidRPr="00FC67C0">
        <w:rPr>
          <w:lang w:val="en-US"/>
        </w:rPr>
        <w:t xml:space="preserve">ssignation of </w:t>
      </w:r>
      <w:r>
        <w:rPr>
          <w:lang w:val="en-US"/>
        </w:rPr>
        <w:t>r</w:t>
      </w:r>
      <w:r w:rsidRPr="00FC67C0">
        <w:rPr>
          <w:lang w:val="en-US"/>
        </w:rPr>
        <w:t>eactivation</w:t>
      </w:r>
      <w:r>
        <w:rPr>
          <w:lang w:val="en-US"/>
        </w:rPr>
        <w:t xml:space="preserve"> </w:t>
      </w:r>
      <w:r w:rsidRPr="00FC67C0">
        <w:rPr>
          <w:lang w:val="en-US"/>
        </w:rPr>
        <w:t xml:space="preserve">in a COVID-19 </w:t>
      </w:r>
      <w:r>
        <w:rPr>
          <w:lang w:val="en-US"/>
        </w:rPr>
        <w:t>r</w:t>
      </w:r>
      <w:r w:rsidRPr="00FC67C0">
        <w:rPr>
          <w:lang w:val="en-US"/>
        </w:rPr>
        <w:t xml:space="preserve">ecurrence </w:t>
      </w:r>
      <w:r>
        <w:rPr>
          <w:lang w:val="en-US"/>
        </w:rPr>
        <w:t>i</w:t>
      </w:r>
      <w:r w:rsidRPr="00FC67C0">
        <w:rPr>
          <w:lang w:val="en-US"/>
        </w:rPr>
        <w:t>nitially</w:t>
      </w:r>
      <w:r>
        <w:rPr>
          <w:lang w:val="en-US"/>
        </w:rPr>
        <w:t xml:space="preserve"> i</w:t>
      </w:r>
      <w:r w:rsidRPr="00FC67C0">
        <w:rPr>
          <w:lang w:val="en-US"/>
        </w:rPr>
        <w:t xml:space="preserve">nterpreted as a </w:t>
      </w:r>
      <w:r>
        <w:rPr>
          <w:lang w:val="en-US"/>
        </w:rPr>
        <w:t>r</w:t>
      </w:r>
      <w:r w:rsidRPr="00FC67C0">
        <w:rPr>
          <w:lang w:val="en-US"/>
        </w:rPr>
        <w:t>einfection</w:t>
      </w:r>
      <w:r>
        <w:rPr>
          <w:lang w:val="en-US"/>
        </w:rPr>
        <w:t xml:space="preserve">. J Infect Dis </w:t>
      </w:r>
      <w:r w:rsidRPr="00FC67C0">
        <w:rPr>
          <w:lang w:val="en-US"/>
        </w:rPr>
        <w:t>2021;</w:t>
      </w:r>
      <w:r>
        <w:rPr>
          <w:lang w:val="en-US"/>
        </w:rPr>
        <w:t xml:space="preserve"> </w:t>
      </w:r>
      <w:r w:rsidRPr="00FC67C0">
        <w:rPr>
          <w:lang w:val="en-US"/>
        </w:rPr>
        <w:t>224:</w:t>
      </w:r>
      <w:r>
        <w:rPr>
          <w:lang w:val="en-US"/>
        </w:rPr>
        <w:t xml:space="preserve"> </w:t>
      </w:r>
      <w:r w:rsidRPr="00FC67C0">
        <w:rPr>
          <w:lang w:val="en-US"/>
        </w:rPr>
        <w:t>788</w:t>
      </w:r>
      <w:r>
        <w:rPr>
          <w:lang w:val="en-US"/>
        </w:rPr>
        <w:t>-</w:t>
      </w:r>
      <w:r w:rsidRPr="00FC67C0">
        <w:rPr>
          <w:lang w:val="en-US"/>
        </w:rPr>
        <w:t>92</w:t>
      </w:r>
      <w:r>
        <w:rPr>
          <w:lang w:val="en-US"/>
        </w:rPr>
        <w:t>.</w:t>
      </w:r>
    </w:p>
    <w:sectPr w:rsidR="00E17B62" w:rsidRPr="00FC6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1MDMwMTc0tDQ1NjNS0lEKTi0uzszPAykwqQUAkt0adSwAAAA="/>
  </w:docVars>
  <w:rsids>
    <w:rsidRoot w:val="00FC67C0"/>
    <w:rsid w:val="00024015"/>
    <w:rsid w:val="0005316E"/>
    <w:rsid w:val="00111D28"/>
    <w:rsid w:val="001257E8"/>
    <w:rsid w:val="001D00B3"/>
    <w:rsid w:val="001D4175"/>
    <w:rsid w:val="00363A93"/>
    <w:rsid w:val="005C7619"/>
    <w:rsid w:val="00677BC1"/>
    <w:rsid w:val="006D6802"/>
    <w:rsid w:val="0073676A"/>
    <w:rsid w:val="007F30A0"/>
    <w:rsid w:val="008424B0"/>
    <w:rsid w:val="008639E2"/>
    <w:rsid w:val="008D5736"/>
    <w:rsid w:val="0099169E"/>
    <w:rsid w:val="00AA4068"/>
    <w:rsid w:val="00B54D13"/>
    <w:rsid w:val="00B743C9"/>
    <w:rsid w:val="00BA77FE"/>
    <w:rsid w:val="00BB3BB2"/>
    <w:rsid w:val="00BF249E"/>
    <w:rsid w:val="00C60879"/>
    <w:rsid w:val="00C60CF1"/>
    <w:rsid w:val="00C673BD"/>
    <w:rsid w:val="00CB2BF6"/>
    <w:rsid w:val="00D45331"/>
    <w:rsid w:val="00E17B62"/>
    <w:rsid w:val="00E96D7F"/>
    <w:rsid w:val="00ED3CA8"/>
    <w:rsid w:val="00FC67C0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4581"/>
  <w15:chartTrackingRefBased/>
  <w15:docId w15:val="{A65E5D5B-A59E-4B27-847C-D7330FD8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15</cp:revision>
  <dcterms:created xsi:type="dcterms:W3CDTF">2021-09-08T18:10:00Z</dcterms:created>
  <dcterms:modified xsi:type="dcterms:W3CDTF">2021-09-10T10:27:00Z</dcterms:modified>
</cp:coreProperties>
</file>