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EF32" w14:textId="4690BF78" w:rsidR="007F66DE" w:rsidRDefault="008A3116" w:rsidP="00EE1AC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 MENOR RIESGO DE DESENLACES GRAVES POR COVID-19 EN </w:t>
      </w:r>
      <w:r w:rsidR="00EE1AC0" w:rsidRPr="00EE1AC0">
        <w:rPr>
          <w:sz w:val="24"/>
          <w:szCs w:val="24"/>
        </w:rPr>
        <w:t xml:space="preserve">LOS PACIENTES CON ASMA ALÉRGICA </w:t>
      </w:r>
    </w:p>
    <w:p w14:paraId="7BA89600" w14:textId="0D8F766A" w:rsidR="00EE1AC0" w:rsidRDefault="00EE1AC0" w:rsidP="00EE1AC0">
      <w:pPr>
        <w:spacing w:after="0" w:line="240" w:lineRule="auto"/>
        <w:jc w:val="center"/>
        <w:rPr>
          <w:sz w:val="24"/>
          <w:szCs w:val="24"/>
        </w:rPr>
      </w:pPr>
    </w:p>
    <w:p w14:paraId="495D1106" w14:textId="747171A4" w:rsidR="00F72A93" w:rsidRDefault="009D0E29" w:rsidP="00EE1AC0">
      <w:pPr>
        <w:spacing w:after="0" w:line="240" w:lineRule="auto"/>
        <w:jc w:val="both"/>
      </w:pPr>
      <w:r>
        <w:t xml:space="preserve">Un trabajo </w:t>
      </w:r>
      <w:r w:rsidR="00BF21C7">
        <w:t>llevado a cabo en los EE</w:t>
      </w:r>
      <w:r w:rsidR="00D75C25">
        <w:t>.</w:t>
      </w:r>
      <w:r w:rsidR="00BF21C7">
        <w:t xml:space="preserve">UU analiza la relación entre los </w:t>
      </w:r>
      <w:r w:rsidR="00EE1AC0" w:rsidRPr="00EE1AC0">
        <w:t>tipos de asma</w:t>
      </w:r>
      <w:r w:rsidR="00BF21C7">
        <w:t xml:space="preserve"> y el curso de la infección por SARS-CoV-2. Para ello los investigadores efectuaron </w:t>
      </w:r>
      <w:r w:rsidR="00EE1AC0" w:rsidRPr="00EE1AC0">
        <w:t xml:space="preserve">un análisis retrospectivo del conjunto de datos </w:t>
      </w:r>
      <w:r w:rsidR="00443472">
        <w:t xml:space="preserve">existentes en </w:t>
      </w:r>
      <w:r w:rsidR="00EE1AC0" w:rsidRPr="00EE1AC0">
        <w:t>el registro de salud electrónico Optum COVID-19 (20</w:t>
      </w:r>
      <w:r w:rsidR="00BF21C7">
        <w:t>/02/</w:t>
      </w:r>
      <w:r w:rsidR="00EE1AC0" w:rsidRPr="00EE1AC0">
        <w:t>2020–28</w:t>
      </w:r>
      <w:r w:rsidR="00BF21C7">
        <w:t>/01/</w:t>
      </w:r>
      <w:r w:rsidR="00EE1AC0" w:rsidRPr="00EE1AC0">
        <w:t xml:space="preserve">2021), </w:t>
      </w:r>
      <w:r w:rsidR="00BF21C7">
        <w:t xml:space="preserve">el cual </w:t>
      </w:r>
      <w:r w:rsidR="00F72A93" w:rsidRPr="00F72A93">
        <w:t>inclu</w:t>
      </w:r>
      <w:r w:rsidR="00BF21C7">
        <w:t xml:space="preserve">ía información </w:t>
      </w:r>
      <w:r w:rsidR="00F72A93" w:rsidRPr="00F72A93">
        <w:t xml:space="preserve">proveniente de </w:t>
      </w:r>
      <w:r w:rsidR="00BF21C7">
        <w:t xml:space="preserve">una gran </w:t>
      </w:r>
      <w:r w:rsidR="00F72A93" w:rsidRPr="00F72A93">
        <w:t>proporci</w:t>
      </w:r>
      <w:r w:rsidR="00BF21C7">
        <w:t xml:space="preserve">ón </w:t>
      </w:r>
      <w:r w:rsidR="00F72A93" w:rsidRPr="00F72A93">
        <w:t xml:space="preserve">de </w:t>
      </w:r>
      <w:r w:rsidR="00BF21C7">
        <w:t>centros</w:t>
      </w:r>
      <w:r w:rsidR="00443472">
        <w:t xml:space="preserve"> de atención</w:t>
      </w:r>
      <w:r w:rsidR="00BF21C7">
        <w:t xml:space="preserve"> </w:t>
      </w:r>
      <w:r w:rsidR="00F72A93" w:rsidRPr="00F72A93">
        <w:t>ambulatorios</w:t>
      </w:r>
      <w:r w:rsidR="00443472">
        <w:t xml:space="preserve"> y </w:t>
      </w:r>
      <w:r w:rsidR="00F72A93" w:rsidRPr="00F72A93">
        <w:t>hospital</w:t>
      </w:r>
      <w:r w:rsidR="00BF21C7">
        <w:t>e</w:t>
      </w:r>
      <w:r w:rsidR="00F72A93" w:rsidRPr="00F72A93">
        <w:t xml:space="preserve">s, </w:t>
      </w:r>
      <w:r w:rsidR="00BF21C7">
        <w:t xml:space="preserve">integrados en </w:t>
      </w:r>
      <w:r w:rsidR="00F72A93" w:rsidRPr="00F72A93">
        <w:t xml:space="preserve">redes </w:t>
      </w:r>
      <w:r w:rsidR="00BF21C7">
        <w:t>naci</w:t>
      </w:r>
      <w:r w:rsidR="00704014">
        <w:t>onales</w:t>
      </w:r>
      <w:r w:rsidR="00F72A93" w:rsidRPr="00F72A93">
        <w:t xml:space="preserve">, independientemente del </w:t>
      </w:r>
      <w:r w:rsidR="00BF21C7">
        <w:t>sistema de prestación</w:t>
      </w:r>
      <w:r w:rsidR="00704014">
        <w:t>,</w:t>
      </w:r>
      <w:r w:rsidR="00F72A93" w:rsidRPr="00F72A93">
        <w:t xml:space="preserve"> para pacientes de cualquier edad con COVID-1.</w:t>
      </w:r>
    </w:p>
    <w:p w14:paraId="55783C12" w14:textId="0E7491BA" w:rsidR="00EE1AC0" w:rsidRPr="00EE1AC0" w:rsidRDefault="00704014" w:rsidP="00EE1AC0">
      <w:pPr>
        <w:spacing w:after="0" w:line="240" w:lineRule="auto"/>
        <w:jc w:val="both"/>
      </w:pPr>
      <w:r>
        <w:t xml:space="preserve">Aquellos </w:t>
      </w:r>
      <w:r w:rsidR="00F91F40">
        <w:t xml:space="preserve">con dicho </w:t>
      </w:r>
      <w:r w:rsidR="00EE1AC0" w:rsidRPr="00EE1AC0">
        <w:t>diagn</w:t>
      </w:r>
      <w:r w:rsidR="00F91F40">
        <w:t xml:space="preserve">óstico y </w:t>
      </w:r>
      <w:r w:rsidR="00EE1AC0" w:rsidRPr="00EE1AC0">
        <w:t>antecedentes de asma moderada</w:t>
      </w:r>
      <w:r w:rsidR="00F91F40">
        <w:t>/</w:t>
      </w:r>
      <w:r w:rsidR="00EE1AC0" w:rsidRPr="00EE1AC0">
        <w:t xml:space="preserve">severa se dividieron en 2 cohortes: </w:t>
      </w:r>
      <w:r w:rsidR="00F91F40">
        <w:t xml:space="preserve">quienes tenían </w:t>
      </w:r>
      <w:r w:rsidR="00EE1AC0" w:rsidRPr="00EE1AC0">
        <w:t xml:space="preserve">evidencia de </w:t>
      </w:r>
      <w:r w:rsidR="00F91F40">
        <w:t xml:space="preserve">una base </w:t>
      </w:r>
      <w:r w:rsidR="00EE1AC0" w:rsidRPr="00EE1AC0">
        <w:t xml:space="preserve">alérgica y los </w:t>
      </w:r>
      <w:r w:rsidR="006D2D60">
        <w:t xml:space="preserve">que presentaban </w:t>
      </w:r>
      <w:r w:rsidR="00F91F40">
        <w:t xml:space="preserve">un componente </w:t>
      </w:r>
      <w:r w:rsidR="00EE1AC0" w:rsidRPr="00EE1AC0">
        <w:t>no alérgic</w:t>
      </w:r>
      <w:r w:rsidR="00F91F40">
        <w:t>o</w:t>
      </w:r>
      <w:r w:rsidR="00EE1AC0" w:rsidRPr="00EE1AC0">
        <w:t xml:space="preserve">. Después de </w:t>
      </w:r>
      <w:r w:rsidR="00F97B12">
        <w:t xml:space="preserve">un </w:t>
      </w:r>
      <w:r w:rsidR="00EE1AC0" w:rsidRPr="00EE1AC0">
        <w:t>emparejamiento</w:t>
      </w:r>
      <w:r w:rsidR="00F97B12">
        <w:t xml:space="preserve"> 1:1</w:t>
      </w:r>
      <w:r w:rsidR="00EE1AC0" w:rsidRPr="00EE1AC0">
        <w:t>, en el que se equilibraron las covariables y se elimin</w:t>
      </w:r>
      <w:r w:rsidR="00F97B12">
        <w:t xml:space="preserve">aron </w:t>
      </w:r>
      <w:r w:rsidR="00EE1AC0" w:rsidRPr="00EE1AC0">
        <w:t>sesgo</w:t>
      </w:r>
      <w:r w:rsidR="00F97B12">
        <w:t>s</w:t>
      </w:r>
      <w:r w:rsidR="00EE1AC0" w:rsidRPr="00EE1AC0">
        <w:t xml:space="preserve"> potencial</w:t>
      </w:r>
      <w:r w:rsidR="00F97B12">
        <w:t>es</w:t>
      </w:r>
      <w:r w:rsidR="00EE1AC0" w:rsidRPr="00EE1AC0">
        <w:t xml:space="preserve">, se </w:t>
      </w:r>
      <w:r w:rsidR="00F97B12">
        <w:t xml:space="preserve">procedió a </w:t>
      </w:r>
      <w:r w:rsidR="00EE1AC0" w:rsidRPr="00EE1AC0">
        <w:t xml:space="preserve">comparar </w:t>
      </w:r>
      <w:r w:rsidR="00F97B12">
        <w:t xml:space="preserve">el curso de </w:t>
      </w:r>
      <w:r w:rsidR="00EE1AC0" w:rsidRPr="00EE1AC0">
        <w:t xml:space="preserve">COVID-19 entre </w:t>
      </w:r>
      <w:r w:rsidR="00A24EB7">
        <w:t>amb</w:t>
      </w:r>
      <w:r w:rsidR="00F91F40">
        <w:t>o</w:t>
      </w:r>
      <w:r w:rsidR="00A24EB7">
        <w:t xml:space="preserve">s </w:t>
      </w:r>
      <w:r w:rsidR="00F91F40">
        <w:t>grupos</w:t>
      </w:r>
      <w:r w:rsidR="00EE1AC0" w:rsidRPr="00EE1AC0">
        <w:t>.</w:t>
      </w:r>
      <w:r w:rsidR="00A24EB7">
        <w:t xml:space="preserve"> </w:t>
      </w:r>
      <w:r w:rsidR="00EE1AC0" w:rsidRPr="00EE1AC0">
        <w:t>De una población de 591</w:t>
      </w:r>
      <w:r w:rsidR="00F97B12">
        <w:t>.</w:t>
      </w:r>
      <w:r w:rsidR="00EE1AC0" w:rsidRPr="00EE1AC0">
        <w:t>198 pacientes</w:t>
      </w:r>
      <w:r w:rsidR="00F97B12">
        <w:t xml:space="preserve"> COVID-19</w:t>
      </w:r>
      <w:r w:rsidR="00F91F40">
        <w:t>+</w:t>
      </w:r>
      <w:r w:rsidR="00F97B12">
        <w:t>,</w:t>
      </w:r>
      <w:r w:rsidR="00EE1AC0" w:rsidRPr="00EE1AC0">
        <w:t xml:space="preserve"> 1</w:t>
      </w:r>
      <w:r w:rsidR="0020009E">
        <w:t>.</w:t>
      </w:r>
      <w:r w:rsidR="00EE1AC0" w:rsidRPr="00EE1AC0">
        <w:t xml:space="preserve">595 </w:t>
      </w:r>
      <w:r w:rsidR="00F91F40">
        <w:t xml:space="preserve">de ellos </w:t>
      </w:r>
      <w:r w:rsidR="006D2D60">
        <w:t>registr</w:t>
      </w:r>
      <w:r w:rsidR="00F97B12">
        <w:t xml:space="preserve">aban </w:t>
      </w:r>
      <w:r w:rsidR="00EE1AC0" w:rsidRPr="00EE1AC0">
        <w:t>asma alérgica</w:t>
      </w:r>
      <w:r w:rsidR="00F97B12">
        <w:t xml:space="preserve"> en tanto que</w:t>
      </w:r>
      <w:r w:rsidR="00EE1AC0" w:rsidRPr="00EE1AC0">
        <w:t xml:space="preserve"> </w:t>
      </w:r>
      <w:r w:rsidR="00F97B12">
        <w:t xml:space="preserve">en otros </w:t>
      </w:r>
      <w:r w:rsidR="00EE1AC0" w:rsidRPr="00EE1AC0">
        <w:t>8</w:t>
      </w:r>
      <w:r w:rsidR="0020009E">
        <w:t>.</w:t>
      </w:r>
      <w:r w:rsidR="00EE1AC0" w:rsidRPr="00EE1AC0">
        <w:t xml:space="preserve">204 </w:t>
      </w:r>
      <w:r w:rsidR="00F97B12">
        <w:t xml:space="preserve">se trató de </w:t>
      </w:r>
      <w:r w:rsidR="00F91F40">
        <w:t xml:space="preserve">la contraparte </w:t>
      </w:r>
      <w:r w:rsidR="00EE1AC0" w:rsidRPr="00EE1AC0">
        <w:t xml:space="preserve">no alérgica. </w:t>
      </w:r>
      <w:r w:rsidR="00F97B12">
        <w:t>Tras el emparejamiento</w:t>
      </w:r>
      <w:r w:rsidR="00EE1AC0" w:rsidRPr="00EE1AC0">
        <w:t xml:space="preserve"> (n = 1</w:t>
      </w:r>
      <w:r w:rsidR="0020009E">
        <w:t>.</w:t>
      </w:r>
      <w:r w:rsidR="00EE1AC0" w:rsidRPr="00EE1AC0">
        <w:t>578</w:t>
      </w:r>
      <w:r w:rsidR="00F97B12">
        <w:t>/</w:t>
      </w:r>
      <w:r w:rsidR="00EE1AC0" w:rsidRPr="00EE1AC0">
        <w:t xml:space="preserve">cohorte), el riesgo de muerte por cualquier causa </w:t>
      </w:r>
      <w:r w:rsidR="00F97B12">
        <w:t xml:space="preserve">tras </w:t>
      </w:r>
      <w:r w:rsidR="00EE1AC0" w:rsidRPr="00EE1AC0">
        <w:t xml:space="preserve">el diagnóstico de COVID-19 fue significativamente menor para </w:t>
      </w:r>
      <w:r w:rsidR="00F91F40">
        <w:t xml:space="preserve">los enfermos </w:t>
      </w:r>
      <w:r w:rsidR="00EE1AC0" w:rsidRPr="00EE1AC0">
        <w:t>con asma alérgica (razón de riesgo</w:t>
      </w:r>
      <w:r w:rsidR="00F97B12">
        <w:t>:</w:t>
      </w:r>
      <w:r w:rsidR="00EE1AC0" w:rsidRPr="00EE1AC0">
        <w:t xml:space="preserve"> 0</w:t>
      </w:r>
      <w:r w:rsidR="00F97B12">
        <w:t>.</w:t>
      </w:r>
      <w:r w:rsidR="00EE1AC0" w:rsidRPr="00EE1AC0">
        <w:t>48 IC</w:t>
      </w:r>
      <w:r w:rsidR="00F97B12">
        <w:t xml:space="preserve"> </w:t>
      </w:r>
      <w:r w:rsidR="00EE1AC0" w:rsidRPr="00EE1AC0">
        <w:t>95% 0</w:t>
      </w:r>
      <w:r w:rsidR="00F97B12">
        <w:t>.</w:t>
      </w:r>
      <w:r w:rsidR="00EE1AC0" w:rsidRPr="00EE1AC0">
        <w:t>28</w:t>
      </w:r>
      <w:r w:rsidR="00F97B12">
        <w:t>-</w:t>
      </w:r>
      <w:r w:rsidR="00EE1AC0" w:rsidRPr="00EE1AC0">
        <w:t>0</w:t>
      </w:r>
      <w:r w:rsidR="00F97B12">
        <w:t>.</w:t>
      </w:r>
      <w:r w:rsidR="00EE1AC0" w:rsidRPr="00EE1AC0">
        <w:t>83</w:t>
      </w:r>
      <w:r w:rsidR="00F91F40">
        <w:t>,</w:t>
      </w:r>
      <w:r w:rsidR="00A24EB7">
        <w:t xml:space="preserve"> </w:t>
      </w:r>
      <w:r w:rsidR="00F97B12">
        <w:t>p</w:t>
      </w:r>
      <w:r w:rsidR="00EE1AC0" w:rsidRPr="00EE1AC0">
        <w:t xml:space="preserve"> = 0</w:t>
      </w:r>
      <w:r w:rsidR="00F97B12">
        <w:t>.</w:t>
      </w:r>
      <w:r w:rsidR="00EE1AC0" w:rsidRPr="00EE1AC0">
        <w:t>0087)</w:t>
      </w:r>
      <w:r w:rsidR="00A24EB7">
        <w:t xml:space="preserve">. En el mismo sentido la proporción de pacientes hospitalizados </w:t>
      </w:r>
      <w:r w:rsidR="00F91F40">
        <w:t xml:space="preserve">en el lapso de </w:t>
      </w:r>
      <w:r w:rsidR="0028614B">
        <w:t>-</w:t>
      </w:r>
      <w:r w:rsidR="00A44469" w:rsidRPr="00EE1AC0">
        <w:t>7</w:t>
      </w:r>
      <w:r w:rsidR="00A97C2A">
        <w:t>/</w:t>
      </w:r>
      <w:r w:rsidR="00A44469" w:rsidRPr="00EE1AC0">
        <w:t xml:space="preserve">+30 días del diagnóstico de COVID-19 </w:t>
      </w:r>
      <w:r w:rsidR="00A24EB7">
        <w:t xml:space="preserve">fue </w:t>
      </w:r>
      <w:r w:rsidR="00EE1AC0" w:rsidRPr="00EE1AC0">
        <w:t xml:space="preserve">menor </w:t>
      </w:r>
      <w:r w:rsidR="00A24EB7">
        <w:t xml:space="preserve">en los </w:t>
      </w:r>
      <w:r w:rsidR="00EE1AC0" w:rsidRPr="00EE1AC0">
        <w:t>pacientes con asma alérgica (13</w:t>
      </w:r>
      <w:r w:rsidR="00A44469">
        <w:t>.</w:t>
      </w:r>
      <w:r w:rsidR="00EE1AC0" w:rsidRPr="00EE1AC0">
        <w:t>8%</w:t>
      </w:r>
      <w:r w:rsidR="00A44469">
        <w:t>,</w:t>
      </w:r>
      <w:r w:rsidR="00EE1AC0" w:rsidRPr="00EE1AC0">
        <w:t xml:space="preserve"> n=217</w:t>
      </w:r>
      <w:r w:rsidR="00A44469">
        <w:t>)</w:t>
      </w:r>
      <w:r w:rsidR="00EE1AC0" w:rsidRPr="00EE1AC0">
        <w:t xml:space="preserve"> frente a </w:t>
      </w:r>
      <w:r w:rsidR="00F91F40">
        <w:t xml:space="preserve">un </w:t>
      </w:r>
      <w:r w:rsidR="00EE1AC0" w:rsidRPr="00EE1AC0">
        <w:t>18</w:t>
      </w:r>
      <w:r w:rsidR="00A44469">
        <w:t>.</w:t>
      </w:r>
      <w:r w:rsidR="00EE1AC0" w:rsidRPr="00EE1AC0">
        <w:t>3%</w:t>
      </w:r>
      <w:r w:rsidR="00F91F40">
        <w:t xml:space="preserve"> de los no alérgicos (</w:t>
      </w:r>
      <w:r w:rsidR="00EE1AC0" w:rsidRPr="00EE1AC0">
        <w:t xml:space="preserve">n=289; </w:t>
      </w:r>
      <w:r w:rsidR="00A44469">
        <w:t>p</w:t>
      </w:r>
      <w:r w:rsidR="00EE1AC0" w:rsidRPr="00EE1AC0">
        <w:t xml:space="preserve"> = 0</w:t>
      </w:r>
      <w:r w:rsidR="00A44469">
        <w:t>.</w:t>
      </w:r>
      <w:r w:rsidR="00EE1AC0" w:rsidRPr="00EE1AC0">
        <w:t xml:space="preserve">0005). </w:t>
      </w:r>
      <w:r w:rsidR="00A44469">
        <w:t>E</w:t>
      </w:r>
      <w:r w:rsidR="00EE1AC0" w:rsidRPr="00EE1AC0">
        <w:t xml:space="preserve">ntre </w:t>
      </w:r>
      <w:r w:rsidR="00A44469">
        <w:t xml:space="preserve">los </w:t>
      </w:r>
      <w:r w:rsidR="00F91F40">
        <w:t xml:space="preserve">casos </w:t>
      </w:r>
      <w:r w:rsidR="00EE1AC0" w:rsidRPr="00EE1AC0">
        <w:t>hospitalizados, no hubo diferencias significativas entre alérgic</w:t>
      </w:r>
      <w:r w:rsidR="00A44469">
        <w:t xml:space="preserve">os y </w:t>
      </w:r>
      <w:r w:rsidR="00EE1AC0" w:rsidRPr="00EE1AC0">
        <w:t>no alérgic</w:t>
      </w:r>
      <w:r w:rsidR="00A44469">
        <w:t>os</w:t>
      </w:r>
      <w:r w:rsidR="00EE1AC0" w:rsidRPr="00EE1AC0">
        <w:t xml:space="preserve"> </w:t>
      </w:r>
      <w:r w:rsidR="00A44469">
        <w:t>respecto del ingreso</w:t>
      </w:r>
      <w:r w:rsidR="00EE1AC0" w:rsidRPr="00EE1AC0">
        <w:t xml:space="preserve"> a la unidad de cuidados intensivos, soporte respiratorio o tratamiento </w:t>
      </w:r>
      <w:r w:rsidR="00A44469">
        <w:t>anti-</w:t>
      </w:r>
      <w:r w:rsidR="00EE1AC0" w:rsidRPr="00EE1AC0">
        <w:t>COVID-19.</w:t>
      </w:r>
    </w:p>
    <w:p w14:paraId="63F86102" w14:textId="1DEEDF64" w:rsidR="007F66DE" w:rsidRDefault="00C2716B" w:rsidP="00EE1AC0">
      <w:pPr>
        <w:spacing w:after="0" w:line="240" w:lineRule="auto"/>
        <w:jc w:val="both"/>
      </w:pPr>
      <w:r>
        <w:t>E</w:t>
      </w:r>
      <w:r w:rsidR="003215F7">
        <w:t xml:space="preserve">l </w:t>
      </w:r>
      <w:r>
        <w:t>a</w:t>
      </w:r>
      <w:r w:rsidR="00EE1AC0">
        <w:t xml:space="preserve">nálisis retrospectivo de mundo real </w:t>
      </w:r>
      <w:r>
        <w:t xml:space="preserve">a partir de </w:t>
      </w:r>
      <w:r w:rsidR="00EE1AC0">
        <w:t>una gran base de datos de los E</w:t>
      </w:r>
      <w:r>
        <w:t>EUU</w:t>
      </w:r>
      <w:r w:rsidR="00EE1AC0">
        <w:t xml:space="preserve"> </w:t>
      </w:r>
      <w:r>
        <w:t>po</w:t>
      </w:r>
      <w:r w:rsidR="0020009E">
        <w:t>ne</w:t>
      </w:r>
      <w:r>
        <w:t xml:space="preserve"> </w:t>
      </w:r>
      <w:r w:rsidR="003215F7">
        <w:t xml:space="preserve">de relieve </w:t>
      </w:r>
      <w:r>
        <w:t xml:space="preserve">el menor riesgo de desenlaces adversos por COVID-19 en pacientes con </w:t>
      </w:r>
      <w:r w:rsidR="00EE1AC0">
        <w:t xml:space="preserve">asma alérgica. Entre pacientes con asma e infección por SARS-CoV-2, </w:t>
      </w:r>
      <w:r w:rsidR="0028614B">
        <w:t xml:space="preserve">incluso se registró </w:t>
      </w:r>
      <w:r w:rsidR="00EE1AC0">
        <w:t xml:space="preserve">una proporción menor a la esperada </w:t>
      </w:r>
      <w:r w:rsidR="003215F7">
        <w:t>en términos probabilísticos</w:t>
      </w:r>
      <w:r w:rsidR="00EE1AC0">
        <w:t>, lo que sugerir</w:t>
      </w:r>
      <w:r w:rsidR="009C08F5">
        <w:t>ía</w:t>
      </w:r>
      <w:r w:rsidR="00EE1AC0">
        <w:t xml:space="preserve"> una tasa de infección más baja. </w:t>
      </w:r>
      <w:r w:rsidR="009C08F5">
        <w:t xml:space="preserve">Los </w:t>
      </w:r>
      <w:r w:rsidR="00EE1AC0">
        <w:t xml:space="preserve">hallazgos </w:t>
      </w:r>
      <w:r w:rsidR="009C08F5">
        <w:t xml:space="preserve">aportan datos adicionales </w:t>
      </w:r>
      <w:r w:rsidR="00EE1AC0">
        <w:t xml:space="preserve">al cuerpo de evidencia sobre </w:t>
      </w:r>
      <w:r w:rsidR="009C08F5">
        <w:t xml:space="preserve">las distintas facetas de la infección por </w:t>
      </w:r>
      <w:r w:rsidR="00EE1AC0">
        <w:t>SARS-CoV-2</w:t>
      </w:r>
      <w:r w:rsidR="009C08F5">
        <w:t xml:space="preserve">, en </w:t>
      </w:r>
      <w:r w:rsidR="002407A0">
        <w:t xml:space="preserve">lo </w:t>
      </w:r>
      <w:r w:rsidR="009C08F5">
        <w:t xml:space="preserve">particular a </w:t>
      </w:r>
      <w:r w:rsidR="002407A0">
        <w:t xml:space="preserve">las </w:t>
      </w:r>
      <w:r w:rsidR="00332B47">
        <w:t xml:space="preserve">variaciones </w:t>
      </w:r>
      <w:r w:rsidR="009C08F5">
        <w:t>de</w:t>
      </w:r>
      <w:r w:rsidR="00332B47">
        <w:t>l</w:t>
      </w:r>
      <w:r w:rsidR="009C08F5">
        <w:t xml:space="preserve"> asma</w:t>
      </w:r>
      <w:r w:rsidR="002407A0">
        <w:t xml:space="preserve"> bronquial</w:t>
      </w:r>
      <w:r w:rsidR="00EE1AC0">
        <w:t>.</w:t>
      </w:r>
    </w:p>
    <w:p w14:paraId="7C2B408B" w14:textId="22580F15" w:rsidR="00EE1AC0" w:rsidRDefault="00EE1AC0" w:rsidP="007F66DE">
      <w:pPr>
        <w:spacing w:after="0" w:line="240" w:lineRule="auto"/>
        <w:jc w:val="both"/>
      </w:pPr>
    </w:p>
    <w:p w14:paraId="27475267" w14:textId="77777777" w:rsidR="00EE1AC0" w:rsidRDefault="00EE1AC0" w:rsidP="007F66DE">
      <w:pPr>
        <w:spacing w:after="0" w:line="240" w:lineRule="auto"/>
        <w:jc w:val="both"/>
      </w:pPr>
    </w:p>
    <w:p w14:paraId="69748D4B" w14:textId="521E0025" w:rsidR="001A215E" w:rsidRPr="007F66DE" w:rsidRDefault="007F66DE" w:rsidP="007F66DE">
      <w:pPr>
        <w:spacing w:after="0" w:line="240" w:lineRule="auto"/>
        <w:jc w:val="both"/>
        <w:rPr>
          <w:b/>
          <w:bCs/>
        </w:rPr>
      </w:pPr>
      <w:r w:rsidRPr="007F66DE">
        <w:rPr>
          <w:b/>
          <w:bCs/>
        </w:rPr>
        <w:t>Referencia</w:t>
      </w:r>
    </w:p>
    <w:p w14:paraId="5DA631FD" w14:textId="27237E61" w:rsidR="006610BF" w:rsidRPr="007F66DE" w:rsidRDefault="007F66DE" w:rsidP="007F66DE">
      <w:pPr>
        <w:spacing w:after="0" w:line="240" w:lineRule="auto"/>
        <w:jc w:val="both"/>
        <w:rPr>
          <w:lang w:val="en-US"/>
        </w:rPr>
      </w:pPr>
      <w:r w:rsidRPr="007F66DE">
        <w:rPr>
          <w:lang w:val="en-US"/>
        </w:rPr>
        <w:t>Murphy et al. BMC Pulmonary Medicine (2022) 22:418</w:t>
      </w:r>
      <w:r>
        <w:rPr>
          <w:lang w:val="en-US"/>
        </w:rPr>
        <w:t xml:space="preserve">; </w:t>
      </w:r>
      <w:hyperlink r:id="rId4" w:history="1">
        <w:r w:rsidR="006610BF" w:rsidRPr="004A3BDE">
          <w:rPr>
            <w:rStyle w:val="Hipervnculo"/>
            <w:lang w:val="en-US"/>
          </w:rPr>
          <w:t>https://doi.org/10.1186/s12890-022-02230-5</w:t>
        </w:r>
      </w:hyperlink>
    </w:p>
    <w:sectPr w:rsidR="006610BF" w:rsidRPr="007F6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DE"/>
    <w:rsid w:val="0007300B"/>
    <w:rsid w:val="001A215E"/>
    <w:rsid w:val="0020009E"/>
    <w:rsid w:val="002407A0"/>
    <w:rsid w:val="0028614B"/>
    <w:rsid w:val="003148DA"/>
    <w:rsid w:val="003215F7"/>
    <w:rsid w:val="00332B47"/>
    <w:rsid w:val="00443472"/>
    <w:rsid w:val="006610BF"/>
    <w:rsid w:val="006D2D60"/>
    <w:rsid w:val="00704014"/>
    <w:rsid w:val="007F66DE"/>
    <w:rsid w:val="008A3116"/>
    <w:rsid w:val="009C08F5"/>
    <w:rsid w:val="009D0E29"/>
    <w:rsid w:val="00A24EB7"/>
    <w:rsid w:val="00A44469"/>
    <w:rsid w:val="00A97C2A"/>
    <w:rsid w:val="00B2353A"/>
    <w:rsid w:val="00BF21C7"/>
    <w:rsid w:val="00C2716B"/>
    <w:rsid w:val="00C36BA5"/>
    <w:rsid w:val="00D57AD9"/>
    <w:rsid w:val="00D75C25"/>
    <w:rsid w:val="00EE1AC0"/>
    <w:rsid w:val="00F72A93"/>
    <w:rsid w:val="00F91F40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F4B5"/>
  <w15:chartTrackingRefBased/>
  <w15:docId w15:val="{B5F14726-BF0E-425E-9885-A8520C7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10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1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86/s12890-022-02230-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23</cp:revision>
  <dcterms:created xsi:type="dcterms:W3CDTF">2022-11-21T21:38:00Z</dcterms:created>
  <dcterms:modified xsi:type="dcterms:W3CDTF">2022-11-26T20:29:00Z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f44e7791-c5f5-4b06-9ebf-653ae56eebf8</vt:lpwstr>
  </property>
</Properties>
</file>