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0425" w14:textId="5EB4B4F4" w:rsidR="00BE1CBA" w:rsidRPr="00BE1CBA" w:rsidRDefault="00BE1CBA" w:rsidP="00BE1CBA">
      <w:pPr>
        <w:spacing w:after="0" w:line="240" w:lineRule="auto"/>
        <w:jc w:val="center"/>
        <w:rPr>
          <w:sz w:val="24"/>
          <w:szCs w:val="24"/>
        </w:rPr>
      </w:pPr>
      <w:r w:rsidRPr="00BE1CBA">
        <w:rPr>
          <w:sz w:val="24"/>
          <w:szCs w:val="24"/>
        </w:rPr>
        <w:t>EXPOSICIÓN REPETIDA A ANTIBIÓTICOS Y RIESGO DE HOSPITALIZACIÓN Y MUERTE DESPUÉS DE LA INFECCIÓN POR COVID-19</w:t>
      </w:r>
    </w:p>
    <w:p w14:paraId="2B482505" w14:textId="77777777" w:rsidR="00BE1CBA" w:rsidRDefault="00BE1CBA" w:rsidP="00301702">
      <w:pPr>
        <w:spacing w:after="0" w:line="240" w:lineRule="auto"/>
        <w:jc w:val="both"/>
      </w:pPr>
    </w:p>
    <w:p w14:paraId="2D6A637F" w14:textId="530BE4C1" w:rsidR="00301702" w:rsidRDefault="00301702" w:rsidP="00301702">
      <w:pPr>
        <w:spacing w:after="0" w:line="240" w:lineRule="auto"/>
        <w:jc w:val="both"/>
      </w:pPr>
      <w:r>
        <w:t xml:space="preserve">Es importante identificar los posibles factores de riesgo relacionados con los resultados graves de COVID-19. </w:t>
      </w:r>
      <w:r w:rsidR="00CF1E40">
        <w:t>En este sentido s</w:t>
      </w:r>
      <w:r>
        <w:t xml:space="preserve">e sabe que el uso repetido e intermitente de antibióticos </w:t>
      </w:r>
      <w:r w:rsidR="00CF1E40">
        <w:t xml:space="preserve">(ATB) </w:t>
      </w:r>
      <w:r>
        <w:t xml:space="preserve">está asociado con resultados adversos. Sobre esta base el estudio recientemente publicado en </w:t>
      </w:r>
      <w:proofErr w:type="spellStart"/>
      <w:r>
        <w:t>EClinical</w:t>
      </w:r>
      <w:proofErr w:type="spellEnd"/>
      <w:r>
        <w:t xml:space="preserve"> Medicine tuvo como objetivo examinar si la exposición previa frecuente a </w:t>
      </w:r>
      <w:r w:rsidR="00CF1E40">
        <w:t xml:space="preserve">ATB </w:t>
      </w:r>
      <w:r>
        <w:t>guardaba relación con desenlaces graves de COVID-19.</w:t>
      </w:r>
    </w:p>
    <w:p w14:paraId="35987A1A" w14:textId="5BBB7666" w:rsidR="00301702" w:rsidRDefault="00301702" w:rsidP="00301702">
      <w:pPr>
        <w:spacing w:after="0" w:line="240" w:lineRule="auto"/>
        <w:jc w:val="both"/>
      </w:pPr>
      <w:r>
        <w:t xml:space="preserve">Con la autorización del NHS de Inglaterra, los investigadores utilizaron la plataforma </w:t>
      </w:r>
      <w:proofErr w:type="spellStart"/>
      <w:r>
        <w:t>OpenSAFELY</w:t>
      </w:r>
      <w:proofErr w:type="spellEnd"/>
      <w:r>
        <w:t xml:space="preserve">, que incluye datos de atención primaria y secundaria, pruebas para COVID-19 y registro de defunciones. De acuerdo con un diseño de casos y controles emparejados se incluyeron </w:t>
      </w:r>
      <w:r w:rsidR="001702C9">
        <w:t>670.000 pacientes</w:t>
      </w:r>
      <w:r>
        <w:t xml:space="preserve"> (de 18 a 110 </w:t>
      </w:r>
      <w:r w:rsidR="00CF1E40">
        <w:t>años</w:t>
      </w:r>
      <w:r>
        <w:t xml:space="preserve">) </w:t>
      </w:r>
      <w:r w:rsidR="001702C9">
        <w:t xml:space="preserve">a partir </w:t>
      </w:r>
      <w:r>
        <w:t xml:space="preserve">de una población de eligibles </w:t>
      </w:r>
      <w:r w:rsidR="001702C9">
        <w:t xml:space="preserve">que ascendía a </w:t>
      </w:r>
      <w:r>
        <w:t xml:space="preserve">2.47 millones </w:t>
      </w:r>
      <w:r w:rsidR="001702C9">
        <w:t xml:space="preserve">de sujetos </w:t>
      </w:r>
      <w:r>
        <w:t xml:space="preserve">con COVID-19. Los criterios de inclusión incluyeron </w:t>
      </w:r>
      <w:r w:rsidR="001702C9">
        <w:t xml:space="preserve">hallarse </w:t>
      </w:r>
      <w:r>
        <w:t>en el registro por una práctica general durante al menos 3 años y la infección con COVID-19 (incidente). Los casos se identificaron según la diferente gravedad del</w:t>
      </w:r>
      <w:r w:rsidR="001702C9">
        <w:t xml:space="preserve"> curso </w:t>
      </w:r>
      <w:r>
        <w:t xml:space="preserve">de COVID-19. Los casos y los controles elegibles fueron emparejados 1: 6 en función de la edad, el sexo, región donde ejercía el médico de cabecera como así también año y mes índices para la infección por COVID-19. Se crearon cinco grupos de </w:t>
      </w:r>
      <w:proofErr w:type="spellStart"/>
      <w:r>
        <w:t>quintilos</w:t>
      </w:r>
      <w:proofErr w:type="spellEnd"/>
      <w:r>
        <w:t xml:space="preserve">, en función del número de prescripciones </w:t>
      </w:r>
      <w:r w:rsidR="001702C9">
        <w:t>anteriores</w:t>
      </w:r>
      <w:r>
        <w:t xml:space="preserve"> de </w:t>
      </w:r>
      <w:r w:rsidR="00CF1E40">
        <w:t>ATB</w:t>
      </w:r>
      <w:r>
        <w:t xml:space="preserve"> (3 años), para indicar la frecuencia de la exposición previa a los mismos. Se utilizó la regresión logística condicional para comparar las diferencias entre grupos, ajustando por etnicidad, índice de masa corporal, comorbilidades, historial de vacunación, privación y </w:t>
      </w:r>
      <w:r w:rsidR="001702C9">
        <w:t xml:space="preserve">nivel </w:t>
      </w:r>
      <w:r>
        <w:t>de cuidado domicili</w:t>
      </w:r>
      <w:r w:rsidR="001702C9">
        <w:t>ario</w:t>
      </w:r>
      <w:r>
        <w:t>. También se llevó a cabo un análisis de sensibilidad para explorar posibles factores de confusión y el efecto de datos faltantes.</w:t>
      </w:r>
    </w:p>
    <w:p w14:paraId="35910526" w14:textId="4C4B36DD" w:rsidR="00301702" w:rsidRDefault="00301702" w:rsidP="00301702">
      <w:pPr>
        <w:spacing w:after="0" w:line="240" w:lineRule="auto"/>
        <w:jc w:val="both"/>
      </w:pPr>
      <w:r>
        <w:t xml:space="preserve">De acuerdo con los criterios de inclusión, entre el </w:t>
      </w:r>
      <w:r w:rsidR="001702C9">
        <w:t>0</w:t>
      </w:r>
      <w:r>
        <w:t>1</w:t>
      </w:r>
      <w:r w:rsidR="001702C9">
        <w:t>/02/</w:t>
      </w:r>
      <w:r>
        <w:t>2020 y el 31</w:t>
      </w:r>
      <w:r w:rsidR="001702C9">
        <w:t>/12/</w:t>
      </w:r>
      <w:r>
        <w:t>2021, 98.420 pacientes</w:t>
      </w:r>
      <w:r w:rsidR="00EA0EF8">
        <w:t xml:space="preserve"> ingresaron</w:t>
      </w:r>
      <w:r>
        <w:t xml:space="preserve"> en hospitales y 22.660 de ellos fallecieron. Se observó una relación dosis-respuesta entre el número de prescripciones </w:t>
      </w:r>
      <w:r w:rsidR="00EA0EF8">
        <w:t xml:space="preserve">de ATB </w:t>
      </w:r>
      <w:r>
        <w:t xml:space="preserve">y el riesgo de un resultado grave de COVID-19. Los pacientes en el </w:t>
      </w:r>
      <w:proofErr w:type="spellStart"/>
      <w:r>
        <w:t>quintilo</w:t>
      </w:r>
      <w:proofErr w:type="spellEnd"/>
      <w:r>
        <w:t xml:space="preserve"> más alto sobre antecedentes de exposición previa a </w:t>
      </w:r>
      <w:r w:rsidR="00CF1E40">
        <w:t xml:space="preserve">ATB </w:t>
      </w:r>
      <w:r>
        <w:t>tenía</w:t>
      </w:r>
      <w:r w:rsidR="00CF1E40">
        <w:t>n</w:t>
      </w:r>
      <w:r>
        <w:t xml:space="preserve"> 1.80 veces más probabilidad de hospitalización en comparación con </w:t>
      </w:r>
      <w:r w:rsidR="00CF1E40">
        <w:t>aquel</w:t>
      </w:r>
      <w:r>
        <w:t xml:space="preserve">los sin </w:t>
      </w:r>
      <w:r w:rsidR="00BB1ABF">
        <w:t>tal</w:t>
      </w:r>
      <w:r w:rsidR="00CF1E40">
        <w:t xml:space="preserve"> antecedente</w:t>
      </w:r>
      <w:r>
        <w:t xml:space="preserve"> (OR</w:t>
      </w:r>
      <w:r w:rsidR="001702C9">
        <w:t xml:space="preserve"> ajustado</w:t>
      </w:r>
      <w:r>
        <w:t xml:space="preserve"> 1.80, intervalo de confianza </w:t>
      </w:r>
      <w:r w:rsidR="001702C9">
        <w:t>-</w:t>
      </w:r>
      <w:r>
        <w:t>IC</w:t>
      </w:r>
      <w:r w:rsidR="001702C9">
        <w:t>-</w:t>
      </w:r>
      <w:r>
        <w:t>95%</w:t>
      </w:r>
      <w:r w:rsidR="001702C9">
        <w:t>,</w:t>
      </w:r>
      <w:r>
        <w:t xml:space="preserve"> 1.75–1.84). De manera similar, el OR ajustado para pacientes hospitalizados con desenlace fatal fue de 1.34 (IC 95%: 1.28–1.41). Un mayor número de </w:t>
      </w:r>
      <w:r w:rsidR="001702C9">
        <w:t xml:space="preserve">prescripciones </w:t>
      </w:r>
      <w:r>
        <w:t xml:space="preserve">de </w:t>
      </w:r>
      <w:r w:rsidR="00CF1E40">
        <w:t>ATB</w:t>
      </w:r>
      <w:r>
        <w:t xml:space="preserve"> previos también se asoció con un ingreso hospitalario por COVID-19 grave. El OR ajustado del quintil 5 de exposición (la más frecuente) con más de 3 tipos de antibióticos fue de alrededor de 2 </w:t>
      </w:r>
      <w:r w:rsidR="00CF1E40">
        <w:t xml:space="preserve">veces </w:t>
      </w:r>
      <w:r>
        <w:t xml:space="preserve">superior </w:t>
      </w:r>
      <w:r w:rsidR="00CF1E40">
        <w:t>a</w:t>
      </w:r>
      <w:r>
        <w:t xml:space="preserve">l </w:t>
      </w:r>
      <w:proofErr w:type="spellStart"/>
      <w:r>
        <w:t>quintil</w:t>
      </w:r>
      <w:r w:rsidR="001702C9">
        <w:t>o</w:t>
      </w:r>
      <w:proofErr w:type="spellEnd"/>
      <w:r>
        <w:t xml:space="preserve"> 1.</w:t>
      </w:r>
    </w:p>
    <w:p w14:paraId="71F375B3" w14:textId="7E31E674" w:rsidR="001A215E" w:rsidRDefault="00301702" w:rsidP="00301702">
      <w:pPr>
        <w:spacing w:after="0" w:line="240" w:lineRule="auto"/>
        <w:jc w:val="both"/>
      </w:pPr>
      <w:r>
        <w:t xml:space="preserve">El estudio observacional proporciona evidencia de que la frecuencia y diversidad de la exposición a los </w:t>
      </w:r>
      <w:r w:rsidR="00CF1E40">
        <w:t xml:space="preserve">ATB </w:t>
      </w:r>
      <w:r>
        <w:t>puede asocia</w:t>
      </w:r>
      <w:r w:rsidR="00CF1E40">
        <w:t>rse</w:t>
      </w:r>
      <w:r>
        <w:t xml:space="preserve"> con la gravedad de COVID-19.</w:t>
      </w:r>
      <w:r w:rsidR="00E31D60">
        <w:t xml:space="preserve"> </w:t>
      </w:r>
      <w:r>
        <w:t xml:space="preserve">La indicación de antibióticos debe </w:t>
      </w:r>
      <w:r w:rsidR="00E31D60">
        <w:t xml:space="preserve">contemplar </w:t>
      </w:r>
      <w:r>
        <w:t>las eventuales consecuencias de la exposición a largo plazo y sus efectos adversos para aumentar la conciencia en cuanto el uso racional de estos compuestos.</w:t>
      </w:r>
    </w:p>
    <w:p w14:paraId="62ADF531" w14:textId="77777777" w:rsidR="00BE1CBA" w:rsidRDefault="00BE1CBA" w:rsidP="00301702">
      <w:pPr>
        <w:spacing w:after="0" w:line="240" w:lineRule="auto"/>
        <w:jc w:val="both"/>
      </w:pPr>
    </w:p>
    <w:p w14:paraId="33BAF045" w14:textId="4C16B731" w:rsidR="00BE1CBA" w:rsidRPr="001702C9" w:rsidRDefault="00BE1CBA" w:rsidP="00BE1CBA">
      <w:pPr>
        <w:spacing w:after="0" w:line="240" w:lineRule="auto"/>
        <w:jc w:val="both"/>
        <w:rPr>
          <w:b/>
          <w:bCs/>
        </w:rPr>
      </w:pPr>
      <w:r w:rsidRPr="001702C9">
        <w:rPr>
          <w:b/>
          <w:bCs/>
        </w:rPr>
        <w:t>Referencia</w:t>
      </w:r>
    </w:p>
    <w:p w14:paraId="24572DD4" w14:textId="7D4B5165" w:rsidR="00BE1CBA" w:rsidRDefault="00BE1CBA" w:rsidP="00BE1CBA">
      <w:pPr>
        <w:spacing w:after="0" w:line="240" w:lineRule="auto"/>
        <w:jc w:val="both"/>
        <w:rPr>
          <w:lang w:val="en-US"/>
        </w:rPr>
      </w:pPr>
      <w:r w:rsidRPr="001702C9">
        <w:t xml:space="preserve">Yang TY, et al. </w:t>
      </w:r>
      <w:r w:rsidRPr="00BE1CBA">
        <w:rPr>
          <w:lang w:val="en-US"/>
        </w:rPr>
        <w:t>Repeated antibiotic exposure and risk of hospitalisation and</w:t>
      </w:r>
      <w:r>
        <w:rPr>
          <w:lang w:val="en-US"/>
        </w:rPr>
        <w:t xml:space="preserve"> </w:t>
      </w:r>
      <w:r w:rsidRPr="00BE1CBA">
        <w:rPr>
          <w:lang w:val="en-US"/>
        </w:rPr>
        <w:t>death following COVID-19 infection (</w:t>
      </w:r>
      <w:proofErr w:type="spellStart"/>
      <w:r w:rsidRPr="00BE1CBA">
        <w:rPr>
          <w:lang w:val="en-US"/>
        </w:rPr>
        <w:t>OpenSAFELY</w:t>
      </w:r>
      <w:proofErr w:type="spellEnd"/>
      <w:r w:rsidRPr="00BE1CBA">
        <w:rPr>
          <w:lang w:val="en-US"/>
        </w:rPr>
        <w:t>): a</w:t>
      </w:r>
      <w:r>
        <w:rPr>
          <w:lang w:val="en-US"/>
        </w:rPr>
        <w:t xml:space="preserve"> </w:t>
      </w:r>
      <w:r w:rsidRPr="00BE1CBA">
        <w:rPr>
          <w:lang w:val="en-US"/>
        </w:rPr>
        <w:t>matched</w:t>
      </w:r>
      <w:r>
        <w:rPr>
          <w:lang w:val="en-US"/>
        </w:rPr>
        <w:t xml:space="preserve"> </w:t>
      </w:r>
      <w:r w:rsidR="00CF1E40">
        <w:rPr>
          <w:lang w:val="en-US"/>
        </w:rPr>
        <w:t>case–control</w:t>
      </w:r>
      <w:r w:rsidRPr="00BE1CBA">
        <w:rPr>
          <w:lang w:val="en-US"/>
        </w:rPr>
        <w:t xml:space="preserve"> study</w:t>
      </w:r>
      <w:r>
        <w:rPr>
          <w:lang w:val="en-US"/>
        </w:rPr>
        <w:t xml:space="preserve">. </w:t>
      </w:r>
      <w:proofErr w:type="spellStart"/>
      <w:r w:rsidRPr="00BE1CBA">
        <w:rPr>
          <w:lang w:val="en-US"/>
        </w:rPr>
        <w:t>eClinical</w:t>
      </w:r>
      <w:proofErr w:type="spellEnd"/>
      <w:r w:rsidR="00E31D60">
        <w:rPr>
          <w:lang w:val="en-US"/>
        </w:rPr>
        <w:t xml:space="preserve"> </w:t>
      </w:r>
      <w:r w:rsidRPr="00BE1CBA">
        <w:rPr>
          <w:lang w:val="en-US"/>
        </w:rPr>
        <w:t xml:space="preserve">Medicine 2023; 102064 </w:t>
      </w:r>
      <w:hyperlink r:id="rId4" w:history="1">
        <w:r w:rsidR="00CF1E40" w:rsidRPr="00734DD0">
          <w:rPr>
            <w:rStyle w:val="Hipervnculo"/>
            <w:lang w:val="en-US"/>
          </w:rPr>
          <w:t>https://doi.org/10.1016/j.eclinm.2023.102064</w:t>
        </w:r>
      </w:hyperlink>
    </w:p>
    <w:p w14:paraId="47E4BEAD" w14:textId="77777777" w:rsidR="00CF1E40" w:rsidRPr="00BE1CBA" w:rsidRDefault="00CF1E40" w:rsidP="00BE1CBA">
      <w:pPr>
        <w:spacing w:after="0" w:line="240" w:lineRule="auto"/>
        <w:jc w:val="both"/>
        <w:rPr>
          <w:lang w:val="en-US"/>
        </w:rPr>
      </w:pPr>
    </w:p>
    <w:sectPr w:rsidR="00CF1E40" w:rsidRPr="00BE1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02"/>
    <w:rsid w:val="001702C9"/>
    <w:rsid w:val="001A215E"/>
    <w:rsid w:val="00301702"/>
    <w:rsid w:val="00BB1ABF"/>
    <w:rsid w:val="00BE1CBA"/>
    <w:rsid w:val="00CF1E40"/>
    <w:rsid w:val="00D57AD9"/>
    <w:rsid w:val="00E31D60"/>
    <w:rsid w:val="00E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4D40"/>
  <w15:chartTrackingRefBased/>
  <w15:docId w15:val="{8ECBA239-F403-4670-8B63-89BA56E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E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clinm.2023.1020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2023-07-12T17:30:00Z</dcterms:created>
  <dcterms:modified xsi:type="dcterms:W3CDTF">2023-07-13T10:57:00Z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f06abcd2-e7fd-48ab-9f2c-746c8dd3aed1</vt:lpwstr>
  </property>
</Properties>
</file>