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3A96" w14:textId="5A3A9AA5" w:rsidR="00142880" w:rsidRDefault="003E7372" w:rsidP="003E7372">
      <w:pPr>
        <w:spacing w:after="0" w:line="240" w:lineRule="auto"/>
        <w:jc w:val="center"/>
      </w:pPr>
      <w:r>
        <w:rPr>
          <w:sz w:val="24"/>
          <w:szCs w:val="24"/>
        </w:rPr>
        <w:t xml:space="preserve">UNA INVESTIGACION ESTADOUNIDENSE SOBRE EL </w:t>
      </w:r>
      <w:r w:rsidR="00142880" w:rsidRPr="00142880">
        <w:rPr>
          <w:sz w:val="24"/>
          <w:szCs w:val="24"/>
        </w:rPr>
        <w:t>SÍNDROME DE GUILLAIN-BARRÉ DESPUÉS DE LA VACUNACIÓN CONTRA EL COVID-19</w:t>
      </w:r>
    </w:p>
    <w:p w14:paraId="60C7CFB4" w14:textId="337A8862" w:rsidR="007F1856" w:rsidRDefault="007F1856" w:rsidP="007F1856">
      <w:pPr>
        <w:spacing w:after="0" w:line="240" w:lineRule="auto"/>
        <w:jc w:val="both"/>
      </w:pPr>
      <w:r>
        <w:t>D</w:t>
      </w:r>
      <w:r w:rsidR="00E94AA0">
        <w:t>ado la conocida relación</w:t>
      </w:r>
      <w:r>
        <w:t xml:space="preserve"> entre vacunas y el síndrome de Guillain-Barré (</w:t>
      </w:r>
      <w:r w:rsidR="00E94AA0">
        <w:t>S</w:t>
      </w:r>
      <w:r>
        <w:t xml:space="preserve">GB), </w:t>
      </w:r>
      <w:r w:rsidR="00E94AA0">
        <w:t xml:space="preserve">el tema amerita su análisis para el caso </w:t>
      </w:r>
      <w:r>
        <w:t xml:space="preserve">de </w:t>
      </w:r>
      <w:r w:rsidR="00DF6538">
        <w:t>l</w:t>
      </w:r>
      <w:r w:rsidR="00E94AA0">
        <w:t xml:space="preserve">as </w:t>
      </w:r>
      <w:r w:rsidR="00214864">
        <w:t>emple</w:t>
      </w:r>
      <w:r w:rsidR="00E94AA0">
        <w:t xml:space="preserve">adas </w:t>
      </w:r>
      <w:r w:rsidR="00DF6538">
        <w:t>ante</w:t>
      </w:r>
      <w:r w:rsidR="00E94AA0">
        <w:t xml:space="preserve"> </w:t>
      </w:r>
      <w:r>
        <w:t>COVID-19</w:t>
      </w:r>
      <w:r w:rsidR="00971347">
        <w:t xml:space="preserve">, por lo que </w:t>
      </w:r>
      <w:r w:rsidR="00E94AA0">
        <w:t>investigadores del CDC y FDA de los EEUU e</w:t>
      </w:r>
      <w:r>
        <w:t>valuar</w:t>
      </w:r>
      <w:r w:rsidR="00E94AA0">
        <w:t>on</w:t>
      </w:r>
      <w:r>
        <w:t xml:space="preserve"> los </w:t>
      </w:r>
      <w:r w:rsidR="00E94AA0">
        <w:t xml:space="preserve">reportes </w:t>
      </w:r>
      <w:r>
        <w:t xml:space="preserve">de </w:t>
      </w:r>
      <w:r w:rsidR="00E94AA0">
        <w:t>S</w:t>
      </w:r>
      <w:r>
        <w:t xml:space="preserve">GB </w:t>
      </w:r>
      <w:r w:rsidR="00E94AA0">
        <w:t>(</w:t>
      </w:r>
      <w:r>
        <w:t>Sistema de Informe de Eventos Adversos a las Vacunas E</w:t>
      </w:r>
      <w:r w:rsidR="00E94AA0">
        <w:t>AV</w:t>
      </w:r>
      <w:r>
        <w:t xml:space="preserve">) dentro de los 21 y 42 días posteriores a la vacunación con Ad26.COV2.S (Janssen), </w:t>
      </w:r>
      <w:r w:rsidR="00E94AA0">
        <w:t xml:space="preserve">o ARN mensajero: </w:t>
      </w:r>
      <w:r>
        <w:t>BNT162b2 (Pfizer-BioNTech) y mRNA-1273 (Moderna).</w:t>
      </w:r>
    </w:p>
    <w:p w14:paraId="53CD5485" w14:textId="607A10EC" w:rsidR="007F1856" w:rsidRDefault="00214864" w:rsidP="007F1856">
      <w:pPr>
        <w:spacing w:after="0" w:line="240" w:lineRule="auto"/>
        <w:jc w:val="both"/>
      </w:pPr>
      <w:r>
        <w:t xml:space="preserve">El </w:t>
      </w:r>
      <w:r w:rsidR="007F1856">
        <w:t xml:space="preserve">estudio de cohorte retrospectivo se llevó a cabo </w:t>
      </w:r>
      <w:r>
        <w:t xml:space="preserve">en base a </w:t>
      </w:r>
      <w:r w:rsidR="00E94AA0">
        <w:t>los mencionados i</w:t>
      </w:r>
      <w:r w:rsidR="007F1856">
        <w:t>nformes E</w:t>
      </w:r>
      <w:r w:rsidR="00E94AA0">
        <w:t>AV</w:t>
      </w:r>
      <w:r w:rsidR="007F1856">
        <w:t xml:space="preserve"> presentados </w:t>
      </w:r>
      <w:r w:rsidR="001A4669">
        <w:t xml:space="preserve">entre </w:t>
      </w:r>
      <w:r w:rsidR="007F1856">
        <w:t xml:space="preserve">diciembre 2020 </w:t>
      </w:r>
      <w:r w:rsidR="001A4669">
        <w:t>y</w:t>
      </w:r>
      <w:r w:rsidR="007F1856">
        <w:t xml:space="preserve"> enero 2022. Se incluyeron </w:t>
      </w:r>
      <w:r>
        <w:t>report</w:t>
      </w:r>
      <w:r w:rsidR="007F1856">
        <w:t>es de casos de S</w:t>
      </w:r>
      <w:r w:rsidR="00E94AA0">
        <w:t>GB</w:t>
      </w:r>
      <w:r w:rsidR="007F1856">
        <w:t xml:space="preserve"> </w:t>
      </w:r>
      <w:r w:rsidR="00E94AA0">
        <w:t xml:space="preserve">que </w:t>
      </w:r>
      <w:r w:rsidR="007F1856">
        <w:t xml:space="preserve">cumplían con </w:t>
      </w:r>
      <w:r w:rsidR="00971347">
        <w:t>dicha d</w:t>
      </w:r>
      <w:r w:rsidR="007F1856">
        <w:t xml:space="preserve">efinición </w:t>
      </w:r>
      <w:r w:rsidR="00E94AA0">
        <w:t>(</w:t>
      </w:r>
      <w:r w:rsidR="007F1856" w:rsidRPr="00E94AA0">
        <w:rPr>
          <w:i/>
          <w:iCs/>
        </w:rPr>
        <w:t xml:space="preserve">Brighton </w:t>
      </w:r>
      <w:proofErr w:type="spellStart"/>
      <w:r w:rsidR="007F1856" w:rsidRPr="00E94AA0">
        <w:rPr>
          <w:i/>
          <w:iCs/>
        </w:rPr>
        <w:t>Collaboration</w:t>
      </w:r>
      <w:proofErr w:type="spellEnd"/>
      <w:r w:rsidR="007F1856">
        <w:t xml:space="preserve"> para </w:t>
      </w:r>
      <w:r w:rsidR="00E94AA0">
        <w:t>S</w:t>
      </w:r>
      <w:r w:rsidR="007F1856">
        <w:t>GB en adultos de EE. UU.</w:t>
      </w:r>
      <w:r w:rsidR="00E94AA0">
        <w:t>)</w:t>
      </w:r>
      <w:r w:rsidR="00971347">
        <w:t>,</w:t>
      </w:r>
      <w:r w:rsidR="007F1856">
        <w:t xml:space="preserve"> </w:t>
      </w:r>
      <w:r w:rsidR="00E94AA0">
        <w:t>tras</w:t>
      </w:r>
      <w:r w:rsidR="00971347">
        <w:t xml:space="preserve"> las referidas</w:t>
      </w:r>
      <w:r w:rsidR="00E94AA0">
        <w:t xml:space="preserve"> </w:t>
      </w:r>
      <w:r w:rsidR="007F1856">
        <w:t>vacunaci</w:t>
      </w:r>
      <w:r w:rsidR="00E94AA0">
        <w:t>ones</w:t>
      </w:r>
      <w:r w:rsidR="007F1856">
        <w:t>.</w:t>
      </w:r>
    </w:p>
    <w:p w14:paraId="52BCE829" w14:textId="48B35649" w:rsidR="007F1856" w:rsidRPr="007F1856" w:rsidRDefault="00E94AA0" w:rsidP="007F1856">
      <w:pPr>
        <w:spacing w:after="0" w:line="240" w:lineRule="auto"/>
        <w:jc w:val="both"/>
      </w:pPr>
      <w:r>
        <w:t>Se calcularon l</w:t>
      </w:r>
      <w:r w:rsidR="007F1856">
        <w:t xml:space="preserve">as tasas de notificación de SGB dentro de los 21 y 42 días posteriores a la </w:t>
      </w:r>
      <w:r w:rsidR="00214864">
        <w:t xml:space="preserve">aplicación de </w:t>
      </w:r>
      <w:r w:rsidR="007F1856">
        <w:t>Ad26.COV2.S, BNT162b2 o mRNA-1273</w:t>
      </w:r>
      <w:r w:rsidR="00A976F3">
        <w:t>.</w:t>
      </w:r>
      <w:r>
        <w:t xml:space="preserve"> </w:t>
      </w:r>
      <w:r w:rsidR="005B4FED">
        <w:t>En el mismo sentido,</w:t>
      </w:r>
      <w:r w:rsidR="00A976F3">
        <w:t xml:space="preserve"> se tuvo en cuenta </w:t>
      </w:r>
      <w:r>
        <w:t>la r</w:t>
      </w:r>
      <w:r w:rsidR="007F1856">
        <w:t>elación de tasas de notificación (RRR) después de recibir Ad26.COV2.S vs BNT162b2 o mRNA-1273</w:t>
      </w:r>
      <w:r w:rsidR="00214864">
        <w:t>,</w:t>
      </w:r>
      <w:r w:rsidR="007F1856">
        <w:t xml:space="preserve"> dentro de los </w:t>
      </w:r>
      <w:r w:rsidR="00214864">
        <w:t xml:space="preserve">mismos </w:t>
      </w:r>
      <w:r w:rsidR="007F1856">
        <w:t xml:space="preserve">intervalos </w:t>
      </w:r>
      <w:r w:rsidR="00214864">
        <w:t>(</w:t>
      </w:r>
      <w:r w:rsidR="007F1856">
        <w:t>21 y 42 días pos</w:t>
      </w:r>
      <w:r w:rsidR="005B4FED">
        <w:t>t-</w:t>
      </w:r>
      <w:r w:rsidR="007F1856">
        <w:t xml:space="preserve"> </w:t>
      </w:r>
      <w:r w:rsidR="00A976F3">
        <w:t>inmuniz</w:t>
      </w:r>
      <w:r w:rsidR="007F1856">
        <w:t>ación</w:t>
      </w:r>
      <w:r w:rsidR="00214864">
        <w:t>)</w:t>
      </w:r>
      <w:r w:rsidR="007F1856">
        <w:t xml:space="preserve">. Las proporciones </w:t>
      </w:r>
      <w:r w:rsidR="005B4FED">
        <w:t xml:space="preserve">entre </w:t>
      </w:r>
      <w:r w:rsidR="007F1856">
        <w:t xml:space="preserve">lo observado </w:t>
      </w:r>
      <w:r w:rsidR="005B4FED">
        <w:t xml:space="preserve">y </w:t>
      </w:r>
      <w:r w:rsidR="007F1856">
        <w:t>esperado (O</w:t>
      </w:r>
      <w:r w:rsidR="00214864">
        <w:t>/</w:t>
      </w:r>
      <w:r w:rsidR="007F1856">
        <w:t>E) se estimaron utilizando l</w:t>
      </w:r>
      <w:r w:rsidR="0030083D">
        <w:t xml:space="preserve">as tasas </w:t>
      </w:r>
      <w:r w:rsidR="005B4FED">
        <w:t xml:space="preserve">habituales </w:t>
      </w:r>
      <w:r w:rsidR="0030083D">
        <w:t>de l</w:t>
      </w:r>
      <w:r w:rsidR="007F1856">
        <w:t xml:space="preserve">os </w:t>
      </w:r>
      <w:r w:rsidR="005B4FED">
        <w:t>S</w:t>
      </w:r>
      <w:r w:rsidR="007F1856">
        <w:t xml:space="preserve">GB </w:t>
      </w:r>
      <w:r w:rsidR="007F1856" w:rsidRPr="007F1856">
        <w:t>(</w:t>
      </w:r>
      <w:r w:rsidR="001A4669">
        <w:t>para lo esperable</w:t>
      </w:r>
      <w:r w:rsidR="007F1856" w:rsidRPr="007F1856">
        <w:t>).</w:t>
      </w:r>
    </w:p>
    <w:p w14:paraId="55FF028D" w14:textId="5AEF40E9" w:rsidR="001A215E" w:rsidRDefault="007F1856" w:rsidP="007F1856">
      <w:pPr>
        <w:spacing w:after="0" w:line="240" w:lineRule="auto"/>
        <w:jc w:val="both"/>
      </w:pPr>
      <w:r>
        <w:t>De 487</w:t>
      </w:r>
      <w:r w:rsidR="0030083D">
        <w:t>.</w:t>
      </w:r>
      <w:r>
        <w:t>651</w:t>
      </w:r>
      <w:r w:rsidR="0030083D">
        <w:t>.</w:t>
      </w:r>
      <w:r>
        <w:t>785 dosis de vacuna</w:t>
      </w:r>
      <w:r w:rsidR="000E7530">
        <w:t>s</w:t>
      </w:r>
      <w:r>
        <w:t xml:space="preserve"> COVID-19</w:t>
      </w:r>
      <w:r w:rsidR="00214864">
        <w:t xml:space="preserve"> administradas</w:t>
      </w:r>
      <w:r>
        <w:t>, 17</w:t>
      </w:r>
      <w:r w:rsidR="000E7530">
        <w:t>.</w:t>
      </w:r>
      <w:r>
        <w:t>944</w:t>
      </w:r>
      <w:r w:rsidR="000E7530">
        <w:t>.</w:t>
      </w:r>
      <w:r>
        <w:t>515 fueron Ad26.COV2.S</w:t>
      </w:r>
      <w:r w:rsidR="000E7530">
        <w:t xml:space="preserve"> (3.7%)</w:t>
      </w:r>
      <w:r>
        <w:t>, 266</w:t>
      </w:r>
      <w:r w:rsidR="000E7530">
        <w:t>.</w:t>
      </w:r>
      <w:r>
        <w:t>859</w:t>
      </w:r>
      <w:r w:rsidR="000E7530">
        <w:t>.</w:t>
      </w:r>
      <w:r>
        <w:t>784 fueron BNT162b2</w:t>
      </w:r>
      <w:r w:rsidR="000E7530">
        <w:t xml:space="preserve"> (54.7 %) </w:t>
      </w:r>
      <w:r>
        <w:t>y 202</w:t>
      </w:r>
      <w:r w:rsidR="000E7530">
        <w:t>.</w:t>
      </w:r>
      <w:r>
        <w:t>847</w:t>
      </w:r>
      <w:r w:rsidR="000E7530">
        <w:t>.</w:t>
      </w:r>
      <w:r>
        <w:t xml:space="preserve">486 </w:t>
      </w:r>
      <w:r w:rsidR="005B4FED">
        <w:t>correspondi</w:t>
      </w:r>
      <w:r>
        <w:t xml:space="preserve">eron </w:t>
      </w:r>
      <w:r w:rsidR="00214864">
        <w:t xml:space="preserve">a </w:t>
      </w:r>
      <w:r>
        <w:t>mRNA-1273</w:t>
      </w:r>
      <w:r w:rsidR="000E7530">
        <w:t xml:space="preserve"> (41.6)</w:t>
      </w:r>
      <w:r>
        <w:t xml:space="preserve">. </w:t>
      </w:r>
      <w:r w:rsidR="000E7530">
        <w:t xml:space="preserve">Entre los </w:t>
      </w:r>
      <w:r>
        <w:t xml:space="preserve">295 informes verificados de </w:t>
      </w:r>
      <w:r w:rsidR="000E7530">
        <w:t>S</w:t>
      </w:r>
      <w:r>
        <w:t xml:space="preserve">GB </w:t>
      </w:r>
      <w:r w:rsidR="005B4FED">
        <w:t>post-</w:t>
      </w:r>
      <w:r>
        <w:t xml:space="preserve">vacunación </w:t>
      </w:r>
      <w:r w:rsidR="000E7530">
        <w:t>anti-</w:t>
      </w:r>
      <w:r>
        <w:t>COVID-19</w:t>
      </w:r>
      <w:r w:rsidR="000E7530">
        <w:t>,</w:t>
      </w:r>
      <w:r>
        <w:t xml:space="preserve"> 169 </w:t>
      </w:r>
      <w:r w:rsidR="000E7530">
        <w:t xml:space="preserve">eran </w:t>
      </w:r>
      <w:r>
        <w:t>hombres [57</w:t>
      </w:r>
      <w:r w:rsidR="000E7530">
        <w:t>.</w:t>
      </w:r>
      <w:r>
        <w:t xml:space="preserve">3%]; </w:t>
      </w:r>
      <w:r w:rsidR="000E7530">
        <w:t xml:space="preserve">con una </w:t>
      </w:r>
      <w:r>
        <w:t>edad mediana</w:t>
      </w:r>
      <w:r w:rsidR="000E7530">
        <w:t xml:space="preserve"> de </w:t>
      </w:r>
      <w:r>
        <w:t xml:space="preserve">59 [46-68] años, </w:t>
      </w:r>
      <w:r w:rsidR="000E7530">
        <w:t xml:space="preserve">y en </w:t>
      </w:r>
      <w:r>
        <w:t xml:space="preserve">275 </w:t>
      </w:r>
      <w:r w:rsidR="000E7530">
        <w:t xml:space="preserve">reportes </w:t>
      </w:r>
      <w:r>
        <w:t>(93</w:t>
      </w:r>
      <w:r w:rsidR="000E7530">
        <w:t>.</w:t>
      </w:r>
      <w:r>
        <w:t xml:space="preserve">2%) </w:t>
      </w:r>
      <w:r w:rsidR="000E7530">
        <w:t xml:space="preserve">se requirió </w:t>
      </w:r>
      <w:r>
        <w:t xml:space="preserve">hospitalización. </w:t>
      </w:r>
      <w:r w:rsidR="00BC1517">
        <w:t xml:space="preserve">Hubo </w:t>
      </w:r>
      <w:r>
        <w:t xml:space="preserve">209 y 253 informes </w:t>
      </w:r>
      <w:r w:rsidR="00BC1517">
        <w:t>presenta</w:t>
      </w:r>
      <w:r w:rsidR="005B4FED">
        <w:t xml:space="preserve">dos </w:t>
      </w:r>
      <w:r>
        <w:t xml:space="preserve">dentro de los 21 y 42 días posteriores a la vacunación, respectivamente. Dentro de 21 días de vacunación, las tasas de notificación de </w:t>
      </w:r>
      <w:r w:rsidR="00BC1517">
        <w:t>S</w:t>
      </w:r>
      <w:r>
        <w:t>GB</w:t>
      </w:r>
      <w:r w:rsidR="00214864">
        <w:t>/</w:t>
      </w:r>
      <w:r>
        <w:t>1</w:t>
      </w:r>
      <w:r w:rsidR="00BC1517">
        <w:t>.</w:t>
      </w:r>
      <w:r>
        <w:t>000</w:t>
      </w:r>
      <w:r w:rsidR="00BC1517">
        <w:t>.</w:t>
      </w:r>
      <w:r>
        <w:t>000 de dosis fueron 3</w:t>
      </w:r>
      <w:r w:rsidR="00BC1517">
        <w:t>.</w:t>
      </w:r>
      <w:r>
        <w:t>29 para Ad26.COV.2, 0</w:t>
      </w:r>
      <w:r w:rsidR="00BC1517">
        <w:t>.</w:t>
      </w:r>
      <w:r>
        <w:t>29 para BNT162b2 y 0</w:t>
      </w:r>
      <w:r w:rsidR="00BC1517">
        <w:t>.</w:t>
      </w:r>
      <w:r>
        <w:t>35 para mRNA-1273</w:t>
      </w:r>
      <w:r w:rsidR="00BC1517">
        <w:t>. D</w:t>
      </w:r>
      <w:r>
        <w:t xml:space="preserve">entro de los 42 días de vacunación, </w:t>
      </w:r>
      <w:r w:rsidR="00BC1517">
        <w:t xml:space="preserve">las cifras </w:t>
      </w:r>
      <w:r w:rsidR="005B4FED">
        <w:t>se ubicaron e</w:t>
      </w:r>
      <w:r>
        <w:t>n 4.07 para Ad26.COV.2, 0</w:t>
      </w:r>
      <w:r w:rsidR="00BC1517">
        <w:t>.</w:t>
      </w:r>
      <w:r>
        <w:t>34 para BNT162b2 y 0</w:t>
      </w:r>
      <w:r w:rsidR="00BC1517">
        <w:t>.</w:t>
      </w:r>
      <w:r>
        <w:t xml:space="preserve">44 para mRNA-1273. </w:t>
      </w:r>
      <w:r w:rsidR="00214864">
        <w:t>A los 21 días post-vacunación, e</w:t>
      </w:r>
      <w:r>
        <w:t xml:space="preserve">l SGB se notificó con más frecuencia en Ad26.COV2.S </w:t>
      </w:r>
      <w:r w:rsidR="00BC1517">
        <w:t xml:space="preserve">respecto </w:t>
      </w:r>
      <w:r>
        <w:t>de BNT162b2 (RRR = 11</w:t>
      </w:r>
      <w:r w:rsidR="00BC1517">
        <w:t>.</w:t>
      </w:r>
      <w:r>
        <w:t>40; IC 95 %, 8</w:t>
      </w:r>
      <w:r w:rsidR="00BC1517">
        <w:t>.</w:t>
      </w:r>
      <w:r>
        <w:t>11-15</w:t>
      </w:r>
      <w:r w:rsidR="00BC1517">
        <w:t>.</w:t>
      </w:r>
      <w:r>
        <w:t>99) o mRNA-1273 (RRR = 9</w:t>
      </w:r>
      <w:r w:rsidR="00BC1517">
        <w:t>.</w:t>
      </w:r>
      <w:r>
        <w:t>26; IC</w:t>
      </w:r>
      <w:r w:rsidR="00BC1517">
        <w:t xml:space="preserve"> </w:t>
      </w:r>
      <w:r>
        <w:t>95%, 6</w:t>
      </w:r>
      <w:r w:rsidR="00BC1517">
        <w:t>.</w:t>
      </w:r>
      <w:r>
        <w:t>57-13</w:t>
      </w:r>
      <w:r w:rsidR="00BC1517">
        <w:t>.</w:t>
      </w:r>
      <w:r>
        <w:t>07)</w:t>
      </w:r>
      <w:r w:rsidR="00BC1517">
        <w:t xml:space="preserve">. </w:t>
      </w:r>
      <w:r w:rsidR="005B4FED">
        <w:t xml:space="preserve">Las comparaciones para </w:t>
      </w:r>
      <w:r>
        <w:t xml:space="preserve">los 42 días </w:t>
      </w:r>
      <w:r w:rsidR="005B4FED">
        <w:t>post-</w:t>
      </w:r>
      <w:r>
        <w:t xml:space="preserve">vacunación </w:t>
      </w:r>
      <w:r w:rsidR="00214864">
        <w:t>mostraron el mismo patrón</w:t>
      </w:r>
      <w:r w:rsidR="00BC1517">
        <w:t xml:space="preserve"> </w:t>
      </w:r>
      <w:r w:rsidR="00DF6538">
        <w:t>de diferencias</w:t>
      </w:r>
      <w:r w:rsidR="001A4669">
        <w:t xml:space="preserve"> comparado </w:t>
      </w:r>
      <w:r w:rsidR="00DF6538">
        <w:t xml:space="preserve">con Ad26.COV2.S </w:t>
      </w:r>
      <w:r>
        <w:t>(BNT162b2: RRR = 12</w:t>
      </w:r>
      <w:r w:rsidR="00BC1517">
        <w:t>.</w:t>
      </w:r>
      <w:r>
        <w:t>06; IC 95 %, 8</w:t>
      </w:r>
      <w:r w:rsidR="00BC1517">
        <w:t>.</w:t>
      </w:r>
      <w:r>
        <w:t>86-16</w:t>
      </w:r>
      <w:r w:rsidR="00BC1517">
        <w:t>.</w:t>
      </w:r>
      <w:r>
        <w:t>43; mRNA-1273: RRR = 9</w:t>
      </w:r>
      <w:r w:rsidR="00BC1517">
        <w:t>.</w:t>
      </w:r>
      <w:r>
        <w:t>27; IC 95 %, 6.80-12.63). Las proporciones O</w:t>
      </w:r>
      <w:r w:rsidR="00214864">
        <w:t>/</w:t>
      </w:r>
      <w:r>
        <w:t>E fueron 3</w:t>
      </w:r>
      <w:r w:rsidR="00BC1517">
        <w:t>.</w:t>
      </w:r>
      <w:r>
        <w:t>79 (</w:t>
      </w:r>
      <w:r w:rsidR="00BC1517">
        <w:t xml:space="preserve">IC </w:t>
      </w:r>
      <w:r>
        <w:t>95 %, 2</w:t>
      </w:r>
      <w:r w:rsidR="00BC1517">
        <w:t>.</w:t>
      </w:r>
      <w:r>
        <w:t>88-4</w:t>
      </w:r>
      <w:r w:rsidR="00BC1517">
        <w:t>.</w:t>
      </w:r>
      <w:r>
        <w:t>88) para 21 días y 2</w:t>
      </w:r>
      <w:r w:rsidR="00BC1517">
        <w:t>.</w:t>
      </w:r>
      <w:r>
        <w:t>34 (IC</w:t>
      </w:r>
      <w:r w:rsidR="00BC1517">
        <w:t xml:space="preserve"> 95%</w:t>
      </w:r>
      <w:r>
        <w:t>, 1</w:t>
      </w:r>
      <w:r w:rsidR="00BC1517">
        <w:t>.</w:t>
      </w:r>
      <w:r>
        <w:t>83-2</w:t>
      </w:r>
      <w:r w:rsidR="00BC1517">
        <w:t>.</w:t>
      </w:r>
      <w:r>
        <w:t xml:space="preserve">94) para </w:t>
      </w:r>
      <w:r w:rsidR="00214864">
        <w:t xml:space="preserve">el </w:t>
      </w:r>
      <w:r>
        <w:t xml:space="preserve">intervalo de 42 días </w:t>
      </w:r>
      <w:r w:rsidR="00214864">
        <w:t xml:space="preserve">en los </w:t>
      </w:r>
      <w:r>
        <w:t>vacuna</w:t>
      </w:r>
      <w:r w:rsidR="005B4FED">
        <w:t>do</w:t>
      </w:r>
      <w:r w:rsidR="00214864">
        <w:t>s</w:t>
      </w:r>
      <w:r>
        <w:t xml:space="preserve"> </w:t>
      </w:r>
      <w:r w:rsidR="005B4FED">
        <w:t xml:space="preserve">con </w:t>
      </w:r>
      <w:r>
        <w:t>Ad26.COV2.S</w:t>
      </w:r>
      <w:r w:rsidR="00214864">
        <w:t>,</w:t>
      </w:r>
      <w:r>
        <w:t xml:space="preserve"> </w:t>
      </w:r>
      <w:r w:rsidR="005B4FED">
        <w:t xml:space="preserve">en tanto que se ubicaron </w:t>
      </w:r>
      <w:r w:rsidR="00BC1517">
        <w:t xml:space="preserve">por debajo </w:t>
      </w:r>
      <w:r>
        <w:t>de 1 (no significativ</w:t>
      </w:r>
      <w:r w:rsidR="00DF6538">
        <w:t>as</w:t>
      </w:r>
      <w:r>
        <w:t>) después de BNT162b2 y mRNA-1273 en ambos periodos post</w:t>
      </w:r>
      <w:r w:rsidR="00BC1517">
        <w:t>-</w:t>
      </w:r>
      <w:r>
        <w:t>vacunales.</w:t>
      </w:r>
    </w:p>
    <w:p w14:paraId="3B5C8C30" w14:textId="7EAC252B" w:rsidR="00F442EF" w:rsidRDefault="00F442EF" w:rsidP="007F1856">
      <w:pPr>
        <w:spacing w:after="0" w:line="240" w:lineRule="auto"/>
        <w:jc w:val="both"/>
      </w:pPr>
      <w:r w:rsidRPr="00F442EF">
        <w:t>E</w:t>
      </w:r>
      <w:r w:rsidR="001A4669">
        <w:t xml:space="preserve">s claro que </w:t>
      </w:r>
      <w:r w:rsidR="00BC1517">
        <w:t xml:space="preserve">la vacunación con </w:t>
      </w:r>
      <w:r w:rsidR="00BC1517" w:rsidRPr="00F442EF">
        <w:t xml:space="preserve">Ad26.COV2.S </w:t>
      </w:r>
      <w:r w:rsidR="00DF6538">
        <w:t xml:space="preserve">se acompañó de </w:t>
      </w:r>
      <w:r w:rsidR="00BC1517">
        <w:t xml:space="preserve">cifras </w:t>
      </w:r>
      <w:r w:rsidRPr="00F442EF">
        <w:t>desproporcionad</w:t>
      </w:r>
      <w:r w:rsidR="00BC1517">
        <w:t>a</w:t>
      </w:r>
      <w:r w:rsidRPr="00F442EF">
        <w:t xml:space="preserve">s </w:t>
      </w:r>
      <w:r w:rsidR="00BC1517">
        <w:t>de SGB</w:t>
      </w:r>
      <w:r w:rsidRPr="00F442EF">
        <w:t xml:space="preserve">. </w:t>
      </w:r>
    </w:p>
    <w:p w14:paraId="61EA233B" w14:textId="6E566F77" w:rsidR="009808A9" w:rsidRDefault="009808A9" w:rsidP="007F1856">
      <w:pPr>
        <w:spacing w:after="0" w:line="240" w:lineRule="auto"/>
        <w:jc w:val="both"/>
      </w:pPr>
    </w:p>
    <w:p w14:paraId="04FF0AB1" w14:textId="22DEFC60" w:rsidR="009808A9" w:rsidRPr="00DF6538" w:rsidRDefault="009808A9" w:rsidP="007F1856">
      <w:pPr>
        <w:spacing w:after="0" w:line="240" w:lineRule="auto"/>
        <w:jc w:val="both"/>
        <w:rPr>
          <w:b/>
          <w:bCs/>
        </w:rPr>
      </w:pPr>
      <w:r w:rsidRPr="00DF6538">
        <w:rPr>
          <w:b/>
          <w:bCs/>
        </w:rPr>
        <w:t>Referencia</w:t>
      </w:r>
    </w:p>
    <w:p w14:paraId="5F84BA07" w14:textId="0B4BD7B1" w:rsidR="009808A9" w:rsidRPr="003E7372" w:rsidRDefault="00CF5EC8" w:rsidP="007F1856">
      <w:pPr>
        <w:spacing w:after="0" w:line="240" w:lineRule="auto"/>
        <w:jc w:val="both"/>
        <w:rPr>
          <w:lang w:val="en-US"/>
        </w:rPr>
      </w:pPr>
      <w:proofErr w:type="spellStart"/>
      <w:r w:rsidRPr="00DF6538">
        <w:t>Abara</w:t>
      </w:r>
      <w:proofErr w:type="spellEnd"/>
      <w:r w:rsidRPr="00DF6538">
        <w:t xml:space="preserve"> WE, et al. </w:t>
      </w:r>
      <w:r w:rsidRPr="00CF5EC8">
        <w:rPr>
          <w:lang w:val="en-US"/>
        </w:rPr>
        <w:t xml:space="preserve">Reports of Guillain-Barré Syndrome After COVID-19 Vaccination in the United States. </w:t>
      </w:r>
      <w:r w:rsidRPr="003E7372">
        <w:rPr>
          <w:lang w:val="en-US"/>
        </w:rPr>
        <w:t xml:space="preserve">JAMA </w:t>
      </w:r>
      <w:proofErr w:type="spellStart"/>
      <w:r w:rsidRPr="003E7372">
        <w:rPr>
          <w:lang w:val="en-US"/>
        </w:rPr>
        <w:t>Netw</w:t>
      </w:r>
      <w:proofErr w:type="spellEnd"/>
      <w:r w:rsidRPr="003E7372">
        <w:rPr>
          <w:lang w:val="en-US"/>
        </w:rPr>
        <w:t xml:space="preserve"> Open</w:t>
      </w:r>
      <w:r w:rsidR="00E16925">
        <w:rPr>
          <w:lang w:val="en-US"/>
        </w:rPr>
        <w:t>;</w:t>
      </w:r>
      <w:r w:rsidRPr="003E7372">
        <w:rPr>
          <w:lang w:val="en-US"/>
        </w:rPr>
        <w:t xml:space="preserve"> 2023 Feb 1;6(2</w:t>
      </w:r>
      <w:r w:rsidR="00DF6538" w:rsidRPr="003E7372">
        <w:rPr>
          <w:lang w:val="en-US"/>
        </w:rPr>
        <w:t>): e</w:t>
      </w:r>
      <w:r w:rsidRPr="003E7372">
        <w:rPr>
          <w:lang w:val="en-US"/>
        </w:rPr>
        <w:t xml:space="preserve">2253845 </w:t>
      </w:r>
      <w:proofErr w:type="spellStart"/>
      <w:r w:rsidRPr="003E7372">
        <w:rPr>
          <w:lang w:val="en-US"/>
        </w:rPr>
        <w:t>doi</w:t>
      </w:r>
      <w:proofErr w:type="spellEnd"/>
      <w:r w:rsidRPr="003E7372">
        <w:rPr>
          <w:lang w:val="en-US"/>
        </w:rPr>
        <w:t>: 10.1001/jamanetworkopen.2022.53845</w:t>
      </w:r>
    </w:p>
    <w:sectPr w:rsidR="009808A9" w:rsidRPr="003E73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56"/>
    <w:rsid w:val="000E7530"/>
    <w:rsid w:val="00125385"/>
    <w:rsid w:val="00142880"/>
    <w:rsid w:val="001A215E"/>
    <w:rsid w:val="001A4669"/>
    <w:rsid w:val="00214864"/>
    <w:rsid w:val="0030083D"/>
    <w:rsid w:val="003E7372"/>
    <w:rsid w:val="00585B53"/>
    <w:rsid w:val="005B4FED"/>
    <w:rsid w:val="007F1856"/>
    <w:rsid w:val="00971347"/>
    <w:rsid w:val="009808A9"/>
    <w:rsid w:val="00A976F3"/>
    <w:rsid w:val="00BC1517"/>
    <w:rsid w:val="00CF5EC8"/>
    <w:rsid w:val="00CF79C1"/>
    <w:rsid w:val="00D57AD9"/>
    <w:rsid w:val="00DF6538"/>
    <w:rsid w:val="00E16925"/>
    <w:rsid w:val="00E8602D"/>
    <w:rsid w:val="00E94AA0"/>
    <w:rsid w:val="00F4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E4C5"/>
  <w15:chartTrackingRefBased/>
  <w15:docId w15:val="{8DB20DDE-F645-45F3-9FE4-9BE04C7D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21</cp:revision>
  <dcterms:created xsi:type="dcterms:W3CDTF">2023-02-07T10:40:00Z</dcterms:created>
  <dcterms:modified xsi:type="dcterms:W3CDTF">2023-02-08T16:53:00Z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cf5d9447-50eb-46b1-b688-8109897bc2e4</vt:lpwstr>
  </property>
</Properties>
</file>