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76CAB" w14:textId="53A8C3AB" w:rsidR="001A215E" w:rsidRDefault="00AD739E" w:rsidP="00AD739E">
      <w:pPr>
        <w:spacing w:after="0" w:line="240" w:lineRule="auto"/>
        <w:jc w:val="center"/>
      </w:pPr>
      <w:r>
        <w:t xml:space="preserve">EFECTOS DE LAS INTERRUPCIONES </w:t>
      </w:r>
      <w:r w:rsidR="0041631F">
        <w:t>DE VACUNA</w:t>
      </w:r>
      <w:r w:rsidR="0053770A">
        <w:t>CIONE</w:t>
      </w:r>
      <w:r w:rsidR="0041631F">
        <w:t xml:space="preserve">S A RAIZ DE </w:t>
      </w:r>
      <w:r>
        <w:t xml:space="preserve">LA PANDEMIA </w:t>
      </w:r>
      <w:r w:rsidR="007B04E9">
        <w:t xml:space="preserve">COVID-19 </w:t>
      </w:r>
      <w:r>
        <w:t xml:space="preserve">EN 112 PAÍSES </w:t>
      </w:r>
      <w:r w:rsidR="007B04E9">
        <w:t xml:space="preserve">PERIODO </w:t>
      </w:r>
      <w:r>
        <w:t>2020-2030</w:t>
      </w:r>
    </w:p>
    <w:p w14:paraId="4F2A8E3F" w14:textId="77777777" w:rsidR="00C40CD8" w:rsidRDefault="00C40CD8" w:rsidP="00C40CD8">
      <w:pPr>
        <w:spacing w:after="0" w:line="240" w:lineRule="auto"/>
      </w:pPr>
    </w:p>
    <w:p w14:paraId="26EDEAEF" w14:textId="6E9C6A8F" w:rsidR="0057597A" w:rsidRDefault="00CA36EC" w:rsidP="003B4867">
      <w:pPr>
        <w:spacing w:after="0" w:line="240" w:lineRule="auto"/>
        <w:jc w:val="both"/>
      </w:pPr>
      <w:r>
        <w:t>Se ha reducido</w:t>
      </w:r>
      <w:r w:rsidR="00CE2AF7">
        <w:t xml:space="preserve"> la cobertura mundial de inmunizaci</w:t>
      </w:r>
      <w:r w:rsidR="00CD618E">
        <w:t xml:space="preserve">ones a raíz de la </w:t>
      </w:r>
      <w:r w:rsidR="00CE2AF7">
        <w:t>pandemia de COVID-19</w:t>
      </w:r>
      <w:r w:rsidR="001A23E9">
        <w:t>; y si bien s</w:t>
      </w:r>
      <w:r>
        <w:t xml:space="preserve">e está dando una </w:t>
      </w:r>
      <w:r w:rsidR="00CE2AF7">
        <w:t>recuperación</w:t>
      </w:r>
      <w:r w:rsidR="001A23E9">
        <w:t xml:space="preserve"> en los programas</w:t>
      </w:r>
      <w:r>
        <w:t xml:space="preserve">, </w:t>
      </w:r>
      <w:r w:rsidR="001A23E9">
        <w:t xml:space="preserve">la misma es </w:t>
      </w:r>
      <w:r w:rsidR="00CE2AF7">
        <w:t xml:space="preserve">geográficamente </w:t>
      </w:r>
      <w:r>
        <w:t>disímil</w:t>
      </w:r>
      <w:r w:rsidR="001A23E9">
        <w:t xml:space="preserve">. Esto hace que existan </w:t>
      </w:r>
      <w:r w:rsidR="00CD618E">
        <w:t xml:space="preserve">poblaciones </w:t>
      </w:r>
      <w:r w:rsidR="00CE2AF7">
        <w:t xml:space="preserve">insuficientemente inmunizadas </w:t>
      </w:r>
      <w:r w:rsidR="005170DE">
        <w:t xml:space="preserve">con </w:t>
      </w:r>
      <w:r w:rsidR="00DE71B0">
        <w:t xml:space="preserve">una menor caída </w:t>
      </w:r>
      <w:r w:rsidR="00CE2AF7">
        <w:t>e</w:t>
      </w:r>
      <w:r w:rsidR="00DE71B0">
        <w:t>n</w:t>
      </w:r>
      <w:r w:rsidR="00CE2AF7">
        <w:t xml:space="preserve"> la carga de enfermedades prevenibles </w:t>
      </w:r>
      <w:r w:rsidR="00DE71B0">
        <w:t xml:space="preserve">por </w:t>
      </w:r>
      <w:r w:rsidR="00CE2AF7">
        <w:t>vacuna</w:t>
      </w:r>
      <w:r w:rsidR="00DE71B0">
        <w:t>s</w:t>
      </w:r>
      <w:r w:rsidR="00CE2AF7">
        <w:t xml:space="preserve">. </w:t>
      </w:r>
      <w:r w:rsidR="00CD618E">
        <w:t>Un t</w:t>
      </w:r>
      <w:r w:rsidR="00CE2AF7">
        <w:t xml:space="preserve">rabajo </w:t>
      </w:r>
      <w:r w:rsidR="00CD618E">
        <w:t xml:space="preserve">realizado por investigadores de </w:t>
      </w:r>
      <w:r w:rsidR="001A23E9">
        <w:t xml:space="preserve">diferentes </w:t>
      </w:r>
      <w:r w:rsidR="00CD618E">
        <w:t xml:space="preserve">naciones acaba de </w:t>
      </w:r>
      <w:r w:rsidR="00CE2AF7">
        <w:t>publica</w:t>
      </w:r>
      <w:r w:rsidR="00CD618E">
        <w:t xml:space="preserve">r un estudio sobre </w:t>
      </w:r>
      <w:r w:rsidR="001A23E9">
        <w:t xml:space="preserve">esta </w:t>
      </w:r>
      <w:r w:rsidR="00CD618E">
        <w:t>tem</w:t>
      </w:r>
      <w:r w:rsidR="001C3CAE">
        <w:t xml:space="preserve">ática en base a un </w:t>
      </w:r>
      <w:r w:rsidR="0057597A">
        <w:t xml:space="preserve">modelado, </w:t>
      </w:r>
      <w:r w:rsidR="001C3CAE">
        <w:t xml:space="preserve">con </w:t>
      </w:r>
      <w:r w:rsidR="00CD618E">
        <w:t xml:space="preserve">datos </w:t>
      </w:r>
      <w:r w:rsidR="001C3CAE">
        <w:t xml:space="preserve">provenientes </w:t>
      </w:r>
      <w:r w:rsidR="00CD618E">
        <w:t xml:space="preserve">de </w:t>
      </w:r>
      <w:r w:rsidR="0057597A">
        <w:t xml:space="preserve">112 países </w:t>
      </w:r>
      <w:r w:rsidR="001C3CAE">
        <w:t>(i</w:t>
      </w:r>
      <w:r w:rsidR="0057597A">
        <w:t>ngresos bajos y medios</w:t>
      </w:r>
      <w:r w:rsidR="001C3CAE">
        <w:t xml:space="preserve">). </w:t>
      </w:r>
      <w:r w:rsidR="004E3910">
        <w:t xml:space="preserve">Se incluyeron </w:t>
      </w:r>
      <w:r w:rsidR="0057597A">
        <w:t>vacuna</w:t>
      </w:r>
      <w:r w:rsidR="00CD618E">
        <w:t>s</w:t>
      </w:r>
      <w:r w:rsidR="0057597A">
        <w:t xml:space="preserve"> para 14 </w:t>
      </w:r>
      <w:r w:rsidR="00CD618E">
        <w:t xml:space="preserve">microorganismos mayormente </w:t>
      </w:r>
      <w:r w:rsidR="004E3910">
        <w:t xml:space="preserve">causantes de </w:t>
      </w:r>
      <w:r w:rsidR="0057597A">
        <w:t xml:space="preserve">enfermedades </w:t>
      </w:r>
      <w:r w:rsidR="004E3910">
        <w:t>de peso</w:t>
      </w:r>
      <w:r w:rsidR="001A23E9">
        <w:t xml:space="preserve"> y </w:t>
      </w:r>
      <w:r w:rsidR="0057597A">
        <w:t xml:space="preserve">prevenibles </w:t>
      </w:r>
      <w:r w:rsidR="00CD618E">
        <w:t xml:space="preserve">por </w:t>
      </w:r>
      <w:r w:rsidR="0057597A">
        <w:t>vacuna</w:t>
      </w:r>
      <w:r w:rsidR="00CD618E">
        <w:t>ción</w:t>
      </w:r>
      <w:r w:rsidR="0057597A">
        <w:t xml:space="preserve"> (sarampión, rubéola, hepatitis B, virus del papiloma humano</w:t>
      </w:r>
      <w:r w:rsidR="00546192">
        <w:t xml:space="preserve"> -VPH-</w:t>
      </w:r>
      <w:r w:rsidR="0057597A">
        <w:t>, meningitis A y fiebre amarilla</w:t>
      </w:r>
      <w:r w:rsidR="005170DE">
        <w:t>, entre otras</w:t>
      </w:r>
      <w:r w:rsidR="0057597A">
        <w:t xml:space="preserve">). </w:t>
      </w:r>
      <w:r w:rsidR="00CD618E">
        <w:t xml:space="preserve">También se estimó </w:t>
      </w:r>
      <w:r w:rsidR="0057597A">
        <w:t>la proporci</w:t>
      </w:r>
      <w:r w:rsidR="00CD618E">
        <w:t xml:space="preserve">ón </w:t>
      </w:r>
      <w:r w:rsidR="0057597A">
        <w:t xml:space="preserve">de carga evitada por </w:t>
      </w:r>
      <w:r w:rsidR="005170DE">
        <w:t>ellas</w:t>
      </w:r>
      <w:r w:rsidR="0057597A">
        <w:t xml:space="preserve">. </w:t>
      </w:r>
    </w:p>
    <w:p w14:paraId="0FF5C23C" w14:textId="07CF1C21" w:rsidR="00051343" w:rsidRDefault="0057597A" w:rsidP="00051343">
      <w:pPr>
        <w:spacing w:after="0" w:line="240" w:lineRule="auto"/>
        <w:jc w:val="both"/>
      </w:pPr>
      <w:r>
        <w:t xml:space="preserve">La cobertura de vacunación se </w:t>
      </w:r>
      <w:r w:rsidR="00546192">
        <w:t xml:space="preserve">efectuó </w:t>
      </w:r>
      <w:r>
        <w:t xml:space="preserve">en </w:t>
      </w:r>
      <w:r w:rsidR="00546192">
        <w:t xml:space="preserve">base a </w:t>
      </w:r>
      <w:r>
        <w:t xml:space="preserve">las estimaciones de inmunización </w:t>
      </w:r>
      <w:r w:rsidR="003B4867">
        <w:t>(</w:t>
      </w:r>
      <w:r>
        <w:t>OMS y UNICEF</w:t>
      </w:r>
      <w:r w:rsidR="003B4867">
        <w:t>)</w:t>
      </w:r>
      <w:r>
        <w:t xml:space="preserve">. </w:t>
      </w:r>
      <w:r w:rsidR="003B4867">
        <w:t xml:space="preserve">También se indagó sobre las acciones para </w:t>
      </w:r>
      <w:r w:rsidR="00546192">
        <w:t>recobrar</w:t>
      </w:r>
      <w:r w:rsidR="003B4867">
        <w:t xml:space="preserve"> </w:t>
      </w:r>
      <w:r w:rsidR="005170DE">
        <w:t xml:space="preserve">tales </w:t>
      </w:r>
      <w:r w:rsidR="003B4867">
        <w:t xml:space="preserve">planes </w:t>
      </w:r>
      <w:r w:rsidR="00546192">
        <w:t xml:space="preserve">tomando </w:t>
      </w:r>
      <w:r>
        <w:t xml:space="preserve">tres </w:t>
      </w:r>
      <w:r w:rsidR="00546192">
        <w:t xml:space="preserve">grandes </w:t>
      </w:r>
      <w:r>
        <w:t>escenarios</w:t>
      </w:r>
      <w:r w:rsidR="001A23E9">
        <w:t xml:space="preserve"> según países</w:t>
      </w:r>
      <w:r>
        <w:t>: sin</w:t>
      </w:r>
      <w:r w:rsidR="00546192" w:rsidRPr="00546192">
        <w:t xml:space="preserve"> </w:t>
      </w:r>
      <w:r w:rsidR="00546192">
        <w:t>alteraciones</w:t>
      </w:r>
      <w:r>
        <w:t>, recuperación inicial</w:t>
      </w:r>
      <w:r w:rsidR="00546192">
        <w:t>,</w:t>
      </w:r>
      <w:r>
        <w:t xml:space="preserve"> y recuperación de la línea de base </w:t>
      </w:r>
      <w:r w:rsidR="005170DE">
        <w:t xml:space="preserve">a la par de una </w:t>
      </w:r>
      <w:r>
        <w:t>puesta al día.</w:t>
      </w:r>
      <w:r w:rsidR="00051343">
        <w:t xml:space="preserve"> La inmunización sufrió mayores perturbaciones en los primeros meses de la pandemia, particularmente de marzo a mayo de 2020</w:t>
      </w:r>
      <w:r w:rsidR="005170DE">
        <w:t>. L</w:t>
      </w:r>
      <w:r w:rsidR="00051343">
        <w:t xml:space="preserve">a </w:t>
      </w:r>
      <w:r w:rsidR="001A23E9">
        <w:t xml:space="preserve">restauración </w:t>
      </w:r>
      <w:r w:rsidR="00051343">
        <w:t>después de las interrupciones varió según el país, grupo de edad y la vacuna.</w:t>
      </w:r>
      <w:r w:rsidR="001A23E9">
        <w:t xml:space="preserve"> </w:t>
      </w:r>
      <w:r w:rsidR="00817DB2">
        <w:t xml:space="preserve">En muchos países </w:t>
      </w:r>
      <w:r w:rsidR="00051343">
        <w:t>la interrupción continuó en 2021</w:t>
      </w:r>
      <w:r w:rsidR="001A23E9">
        <w:t xml:space="preserve">; en parte por la </w:t>
      </w:r>
      <w:r w:rsidR="00051343">
        <w:t xml:space="preserve">escasez de personal médico y </w:t>
      </w:r>
      <w:r w:rsidR="001A23E9">
        <w:t xml:space="preserve">problemas en </w:t>
      </w:r>
      <w:r w:rsidR="00051343">
        <w:t>la cadena de suministro.</w:t>
      </w:r>
    </w:p>
    <w:p w14:paraId="74E5296F" w14:textId="7EF690FE" w:rsidR="009B7A6F" w:rsidRDefault="00546192" w:rsidP="009B7A6F">
      <w:pPr>
        <w:spacing w:after="0" w:line="240" w:lineRule="auto"/>
        <w:jc w:val="both"/>
      </w:pPr>
      <w:r>
        <w:t xml:space="preserve">Se estimó </w:t>
      </w:r>
      <w:r w:rsidR="00AD739E">
        <w:t>que la interrupción de vacunaci</w:t>
      </w:r>
      <w:r>
        <w:t xml:space="preserve">ones </w:t>
      </w:r>
      <w:r w:rsidR="00AD739E">
        <w:t>contra sarampión, rubeola, VPH, hepatitis B, meningitis A y fiebre amarilla</w:t>
      </w:r>
      <w:r>
        <w:t xml:space="preserve"> </w:t>
      </w:r>
      <w:r w:rsidR="00AD739E">
        <w:t xml:space="preserve">podría provocar 49.119 muertes adicionales (intervalo de credibilidad </w:t>
      </w:r>
      <w:r w:rsidR="008B63FC">
        <w:t>d</w:t>
      </w:r>
      <w:r w:rsidR="00AD739E">
        <w:t xml:space="preserve">el 95 %: 17.248-134.941) durante los años </w:t>
      </w:r>
      <w:r w:rsidR="001A23E9">
        <w:t>venideros</w:t>
      </w:r>
      <w:r w:rsidR="00AD739E">
        <w:t xml:space="preserve">, en gran parte debido al sarampión. Durante los años de vacunación 2020-30 </w:t>
      </w:r>
      <w:r w:rsidR="001A23E9">
        <w:t xml:space="preserve">y </w:t>
      </w:r>
      <w:r w:rsidR="00AD739E">
        <w:t>para los 14 patógenos</w:t>
      </w:r>
      <w:r>
        <w:t xml:space="preserve"> incluidos</w:t>
      </w:r>
      <w:r w:rsidR="00AD739E">
        <w:t xml:space="preserve">, la interrupción </w:t>
      </w:r>
      <w:r>
        <w:t xml:space="preserve">de esta práctica </w:t>
      </w:r>
      <w:r w:rsidR="00AD739E">
        <w:t>provocar</w:t>
      </w:r>
      <w:r>
        <w:t>ía</w:t>
      </w:r>
      <w:r w:rsidR="00AD739E">
        <w:t xml:space="preserve"> una reducción del 2.66% (</w:t>
      </w:r>
      <w:r w:rsidR="008B63FC">
        <w:t xml:space="preserve">IC </w:t>
      </w:r>
      <w:r w:rsidR="00AD739E">
        <w:t xml:space="preserve">95% 2.52–2.81) en el efecto a largo plazo </w:t>
      </w:r>
      <w:r w:rsidR="001A23E9">
        <w:t xml:space="preserve">de muertes evitables </w:t>
      </w:r>
      <w:r w:rsidR="007B04E9">
        <w:t xml:space="preserve">esto es </w:t>
      </w:r>
      <w:r w:rsidR="00AD739E">
        <w:t xml:space="preserve">de 37.378.194 a 36.410.559. Se estima que las </w:t>
      </w:r>
      <w:r>
        <w:t xml:space="preserve">campañas </w:t>
      </w:r>
      <w:r w:rsidR="00AD739E">
        <w:t xml:space="preserve">de recuperación </w:t>
      </w:r>
      <w:r>
        <w:t xml:space="preserve">vacunal </w:t>
      </w:r>
      <w:r w:rsidR="00AD739E">
        <w:t xml:space="preserve">podrían evitar </w:t>
      </w:r>
      <w:r w:rsidR="001A23E9">
        <w:t xml:space="preserve">un </w:t>
      </w:r>
      <w:r w:rsidR="00AD739E">
        <w:t>78.9% (40.4–151.4) de</w:t>
      </w:r>
      <w:r w:rsidR="007B04E9">
        <w:t xml:space="preserve"> dicho </w:t>
      </w:r>
      <w:r w:rsidR="00AD739E">
        <w:t>exceso de muertes entre los años 2023 y 2030.</w:t>
      </w:r>
      <w:r w:rsidR="009B7A6F">
        <w:t xml:space="preserve"> Los países más afectados </w:t>
      </w:r>
      <w:r w:rsidR="007B04E9">
        <w:t xml:space="preserve">se ubican en </w:t>
      </w:r>
      <w:r w:rsidR="001A23E9">
        <w:t>l</w:t>
      </w:r>
      <w:r w:rsidR="005F4FD3">
        <w:t>a</w:t>
      </w:r>
      <w:r w:rsidR="001A23E9">
        <w:t>s regiones d</w:t>
      </w:r>
      <w:r w:rsidR="007B04E9">
        <w:t>e</w:t>
      </w:r>
      <w:r w:rsidR="009B7A6F">
        <w:t xml:space="preserve">l sudeste asiático y </w:t>
      </w:r>
      <w:r w:rsidR="001A23E9">
        <w:t>el continente a</w:t>
      </w:r>
      <w:r w:rsidR="009B7A6F">
        <w:t>frica</w:t>
      </w:r>
      <w:r w:rsidR="001A23E9">
        <w:t>no</w:t>
      </w:r>
      <w:r w:rsidR="007B04E9">
        <w:t xml:space="preserve">. </w:t>
      </w:r>
    </w:p>
    <w:p w14:paraId="1EAB048A" w14:textId="10110BD5" w:rsidR="00AD739E" w:rsidRDefault="00AD739E" w:rsidP="00AD739E">
      <w:pPr>
        <w:spacing w:after="0" w:line="240" w:lineRule="auto"/>
        <w:jc w:val="both"/>
      </w:pPr>
      <w:r>
        <w:t xml:space="preserve">Los resultados resaltan la importancia del momento/oportunidad de </w:t>
      </w:r>
      <w:r w:rsidR="007B04E9">
        <w:t xml:space="preserve">reanudar </w:t>
      </w:r>
      <w:r w:rsidR="00A56417">
        <w:t>estas</w:t>
      </w:r>
      <w:r>
        <w:t xml:space="preserve"> actividades, </w:t>
      </w:r>
      <w:r w:rsidR="007B04E9">
        <w:t xml:space="preserve">y así </w:t>
      </w:r>
      <w:r>
        <w:t>mejorar la cobertura vacuna</w:t>
      </w:r>
      <w:r w:rsidR="007B04E9">
        <w:t xml:space="preserve">l </w:t>
      </w:r>
      <w:r>
        <w:t xml:space="preserve">en poblaciones </w:t>
      </w:r>
      <w:r w:rsidR="00CF4924">
        <w:t>vulnerables</w:t>
      </w:r>
      <w:r>
        <w:t xml:space="preserve">. Las medidas de mitigación </w:t>
      </w:r>
      <w:r w:rsidR="007B04E9">
        <w:t xml:space="preserve">para </w:t>
      </w:r>
      <w:r>
        <w:t xml:space="preserve">sarampión y fiebre amarilla fueron particularmente eficaces para reducir el exceso de carga a corto plazo. Por </w:t>
      </w:r>
      <w:r w:rsidR="009B7A6F">
        <w:t xml:space="preserve">su parte </w:t>
      </w:r>
      <w:r>
        <w:t xml:space="preserve">el gran efecto </w:t>
      </w:r>
      <w:r w:rsidR="009B7A6F">
        <w:t>pr</w:t>
      </w:r>
      <w:r w:rsidR="001D1BEF">
        <w:t>otector</w:t>
      </w:r>
      <w:r w:rsidR="009B7A6F">
        <w:t xml:space="preserve"> </w:t>
      </w:r>
      <w:r>
        <w:t xml:space="preserve">a largo plazo de la vacuna </w:t>
      </w:r>
      <w:r w:rsidR="009B7A6F">
        <w:t>anti-</w:t>
      </w:r>
      <w:r>
        <w:t xml:space="preserve">VPH </w:t>
      </w:r>
      <w:r w:rsidR="009B7A6F">
        <w:t>d</w:t>
      </w:r>
      <w:r>
        <w:t xml:space="preserve">el cáncer de cuello uterino </w:t>
      </w:r>
      <w:r w:rsidR="009B7A6F">
        <w:t xml:space="preserve">impone </w:t>
      </w:r>
      <w:r>
        <w:t xml:space="preserve">que </w:t>
      </w:r>
      <w:r w:rsidR="009B7A6F">
        <w:t xml:space="preserve">no </w:t>
      </w:r>
      <w:r>
        <w:t xml:space="preserve">se </w:t>
      </w:r>
      <w:r w:rsidR="009B7A6F">
        <w:t xml:space="preserve">afecte este tipo de </w:t>
      </w:r>
      <w:r w:rsidR="007B04E9">
        <w:t xml:space="preserve">práctica </w:t>
      </w:r>
      <w:r w:rsidR="001D1BEF">
        <w:t>preventiva</w:t>
      </w:r>
      <w:r>
        <w:t>.</w:t>
      </w:r>
    </w:p>
    <w:p w14:paraId="62F6B56C" w14:textId="257ECBF6" w:rsidR="00BD7FC3" w:rsidRDefault="00BD7FC3" w:rsidP="00622758">
      <w:pPr>
        <w:spacing w:after="0" w:line="240" w:lineRule="auto"/>
        <w:jc w:val="both"/>
      </w:pPr>
      <w:r w:rsidRPr="00BD7FC3">
        <w:t>El estudio es la primera evaluación a gran escala de los efectos de la vacuna, en términos de morbilidad y mortalidad evitadas, desde la primera disponibilidad de datos sobre las interrupciones de COVID-19</w:t>
      </w:r>
      <w:r w:rsidR="007B04E9">
        <w:t xml:space="preserve">. </w:t>
      </w:r>
    </w:p>
    <w:p w14:paraId="3C892683" w14:textId="77777777" w:rsidR="008B63FC" w:rsidRDefault="008B63FC" w:rsidP="00622758">
      <w:pPr>
        <w:spacing w:after="0" w:line="240" w:lineRule="auto"/>
        <w:jc w:val="both"/>
      </w:pPr>
    </w:p>
    <w:p w14:paraId="6856903F" w14:textId="19FD4050" w:rsidR="008B63FC" w:rsidRPr="0053770A" w:rsidRDefault="008B63FC" w:rsidP="00622758">
      <w:pPr>
        <w:spacing w:after="0" w:line="240" w:lineRule="auto"/>
        <w:jc w:val="both"/>
        <w:rPr>
          <w:b/>
          <w:bCs/>
          <w:lang w:val="en-US"/>
        </w:rPr>
      </w:pPr>
      <w:r w:rsidRPr="0053770A">
        <w:rPr>
          <w:b/>
          <w:bCs/>
          <w:lang w:val="en-US"/>
        </w:rPr>
        <w:t>Referencia</w:t>
      </w:r>
    </w:p>
    <w:p w14:paraId="3EFFDC68" w14:textId="25EA8B23" w:rsidR="008B63FC" w:rsidRDefault="008B63FC" w:rsidP="00622758">
      <w:pPr>
        <w:spacing w:after="0" w:line="240" w:lineRule="auto"/>
        <w:jc w:val="both"/>
      </w:pPr>
      <w:r w:rsidRPr="0053770A">
        <w:rPr>
          <w:lang w:val="en-US"/>
        </w:rPr>
        <w:t xml:space="preserve">Hartner AM, et al. </w:t>
      </w:r>
      <w:r w:rsidRPr="008B63FC">
        <w:rPr>
          <w:lang w:val="en-US"/>
        </w:rPr>
        <w:t xml:space="preserve">Estimating the health effects of COVID-19-related immunisation disruptions in 112 countries during 2020-30: a modelling study. </w:t>
      </w:r>
      <w:r w:rsidRPr="008B63FC">
        <w:t xml:space="preserve">Lancet </w:t>
      </w:r>
      <w:proofErr w:type="spellStart"/>
      <w:r w:rsidRPr="008B63FC">
        <w:t>Glob</w:t>
      </w:r>
      <w:proofErr w:type="spellEnd"/>
      <w:r w:rsidRPr="008B63FC">
        <w:t xml:space="preserve"> </w:t>
      </w:r>
      <w:proofErr w:type="spellStart"/>
      <w:r w:rsidRPr="008B63FC">
        <w:t>Health</w:t>
      </w:r>
      <w:proofErr w:type="spellEnd"/>
      <w:r w:rsidRPr="008B63FC">
        <w:t xml:space="preserve"> 2024 Apr;12(4):e563-e571. </w:t>
      </w:r>
      <w:proofErr w:type="spellStart"/>
      <w:r w:rsidRPr="008B63FC">
        <w:t>doi</w:t>
      </w:r>
      <w:proofErr w:type="spellEnd"/>
      <w:r w:rsidRPr="008B63FC">
        <w:t>: 10.1016/S2214-109X(23)00603-4</w:t>
      </w:r>
    </w:p>
    <w:sectPr w:rsidR="008B6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D8"/>
    <w:rsid w:val="00051343"/>
    <w:rsid w:val="001A215E"/>
    <w:rsid w:val="001A23E9"/>
    <w:rsid w:val="001C3CAE"/>
    <w:rsid w:val="001D1BEF"/>
    <w:rsid w:val="002F3166"/>
    <w:rsid w:val="003B4867"/>
    <w:rsid w:val="0041631F"/>
    <w:rsid w:val="004E3910"/>
    <w:rsid w:val="005170DE"/>
    <w:rsid w:val="0053770A"/>
    <w:rsid w:val="00546192"/>
    <w:rsid w:val="0057597A"/>
    <w:rsid w:val="005F4FD3"/>
    <w:rsid w:val="00622758"/>
    <w:rsid w:val="00730EB2"/>
    <w:rsid w:val="007B04E9"/>
    <w:rsid w:val="0081339D"/>
    <w:rsid w:val="00817DB2"/>
    <w:rsid w:val="008B63FC"/>
    <w:rsid w:val="0098676E"/>
    <w:rsid w:val="009B7A6F"/>
    <w:rsid w:val="00A56417"/>
    <w:rsid w:val="00AD739E"/>
    <w:rsid w:val="00BB1E8A"/>
    <w:rsid w:val="00BD7FC3"/>
    <w:rsid w:val="00C00FA1"/>
    <w:rsid w:val="00C40CD8"/>
    <w:rsid w:val="00CA36EC"/>
    <w:rsid w:val="00CD618E"/>
    <w:rsid w:val="00CE2AF7"/>
    <w:rsid w:val="00CF4924"/>
    <w:rsid w:val="00D57AD9"/>
    <w:rsid w:val="00D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0E4F8"/>
  <w15:chartTrackingRefBased/>
  <w15:docId w15:val="{FAEB9D44-E537-4F4D-94BB-7EEC4AB7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0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0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0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0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0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0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0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0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0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0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0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0C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0C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0C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0C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0C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0C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0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0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0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0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0C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0C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0C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0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0C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0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502</Words>
  <Characters>2756</Characters>
  <Application>Microsoft Office Word</Application>
  <DocSecurity>0</DocSecurity>
  <Lines>44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27</cp:revision>
  <dcterms:created xsi:type="dcterms:W3CDTF">2024-03-26T16:11:00Z</dcterms:created>
  <dcterms:modified xsi:type="dcterms:W3CDTF">2024-03-30T09:47:00Z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7f62712a-7778-43e9-84e5-32c4bb854db7</vt:lpwstr>
  </property>
</Properties>
</file>