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1F83" w14:textId="0CCD1B0D" w:rsidR="00081C10" w:rsidRPr="008F593A" w:rsidRDefault="00081C10" w:rsidP="00081C10">
      <w:pPr>
        <w:spacing w:after="0" w:line="240" w:lineRule="auto"/>
        <w:jc w:val="center"/>
        <w:rPr>
          <w:sz w:val="24"/>
          <w:szCs w:val="24"/>
        </w:rPr>
      </w:pPr>
      <w:r w:rsidRPr="008F593A">
        <w:rPr>
          <w:sz w:val="24"/>
          <w:szCs w:val="24"/>
        </w:rPr>
        <w:t xml:space="preserve">RESPUESTAS DE LAS CÉLULAS T A LA VACUNACIÓN REPETIDA ANTI-SARS-COV-2 </w:t>
      </w:r>
      <w:r w:rsidR="008F593A">
        <w:rPr>
          <w:sz w:val="24"/>
          <w:szCs w:val="24"/>
        </w:rPr>
        <w:t xml:space="preserve">E </w:t>
      </w:r>
      <w:r w:rsidRPr="008F593A">
        <w:rPr>
          <w:sz w:val="24"/>
          <w:szCs w:val="24"/>
        </w:rPr>
        <w:t>INFECCIONES DISRUPTIVAS EN PACIENTES TRATADOS CON INHIBIDORES DE TNF</w:t>
      </w:r>
    </w:p>
    <w:p w14:paraId="4168BB85" w14:textId="77777777" w:rsidR="00081C10" w:rsidRDefault="00081C10" w:rsidP="00D12818">
      <w:pPr>
        <w:spacing w:after="0" w:line="240" w:lineRule="auto"/>
        <w:jc w:val="both"/>
      </w:pPr>
    </w:p>
    <w:p w14:paraId="0544DCD3" w14:textId="726DC794" w:rsidR="00B55184" w:rsidRDefault="00750884" w:rsidP="00D12818">
      <w:pPr>
        <w:spacing w:after="0" w:line="240" w:lineRule="auto"/>
        <w:jc w:val="both"/>
      </w:pPr>
      <w:r>
        <w:t xml:space="preserve">Un estudio </w:t>
      </w:r>
      <w:r w:rsidR="00081C10">
        <w:t xml:space="preserve">llevado a cabo en Noruega </w:t>
      </w:r>
      <w:r w:rsidR="00B55184">
        <w:t>investigó la magnitud y la calidad de las respuestas de l</w:t>
      </w:r>
      <w:r w:rsidR="00FF4FA2">
        <w:t>o</w:t>
      </w:r>
      <w:r w:rsidR="00B55184">
        <w:t xml:space="preserve">s </w:t>
      </w:r>
      <w:r w:rsidR="00FF4FA2">
        <w:t xml:space="preserve">linfocitos </w:t>
      </w:r>
      <w:r w:rsidR="00B55184">
        <w:t xml:space="preserve">T </w:t>
      </w:r>
      <w:r w:rsidR="00FF4FA2">
        <w:t xml:space="preserve">(LT) </w:t>
      </w:r>
      <w:r w:rsidR="00B55184">
        <w:t>después de múltiples dosis de la vacuna contra el SARS-CoV-2 y</w:t>
      </w:r>
      <w:r w:rsidR="00FF4FA2">
        <w:t>/o</w:t>
      </w:r>
      <w:r w:rsidR="00B55184">
        <w:t xml:space="preserve"> la infección </w:t>
      </w:r>
      <w:proofErr w:type="spellStart"/>
      <w:r w:rsidR="00B55184">
        <w:t>posvacunación</w:t>
      </w:r>
      <w:proofErr w:type="spellEnd"/>
      <w:r w:rsidR="00B55184">
        <w:t xml:space="preserve"> por COVID-19</w:t>
      </w:r>
      <w:r w:rsidR="00FF4FA2">
        <w:t xml:space="preserve"> en enfermos bajo terapia inmunosupresora</w:t>
      </w:r>
      <w:r w:rsidR="00B55184">
        <w:t>.</w:t>
      </w:r>
    </w:p>
    <w:p w14:paraId="3DD84373" w14:textId="11286191" w:rsidR="00B55184" w:rsidRDefault="00081C10" w:rsidP="00D12818">
      <w:pPr>
        <w:spacing w:after="0" w:line="240" w:lineRule="auto"/>
        <w:jc w:val="both"/>
      </w:pPr>
      <w:r>
        <w:t xml:space="preserve">Se incluyeron </w:t>
      </w:r>
      <w:r w:rsidR="00B55184">
        <w:t xml:space="preserve">pacientes con </w:t>
      </w:r>
      <w:r>
        <w:t>enfermedad inflamatoria intestinal (</w:t>
      </w:r>
      <w:r w:rsidR="00B55184">
        <w:t>EII</w:t>
      </w:r>
      <w:r>
        <w:t>)</w:t>
      </w:r>
      <w:r w:rsidR="00B55184">
        <w:t xml:space="preserve"> y artritis </w:t>
      </w:r>
      <w:r>
        <w:t xml:space="preserve">tratados con </w:t>
      </w:r>
      <w:r w:rsidR="00B55184">
        <w:t>inhibidores del factor de necrosis tumoral (</w:t>
      </w:r>
      <w:proofErr w:type="spellStart"/>
      <w:r w:rsidR="00B55184">
        <w:t>TNFi</w:t>
      </w:r>
      <w:proofErr w:type="spellEnd"/>
      <w:r w:rsidR="00B55184">
        <w:t xml:space="preserve">) </w:t>
      </w:r>
      <w:r w:rsidR="00FF4FA2">
        <w:t xml:space="preserve">que habían recibido </w:t>
      </w:r>
      <w:r w:rsidR="00B55184">
        <w:t xml:space="preserve">hasta cuatro dosis de la vacuna </w:t>
      </w:r>
      <w:r>
        <w:t xml:space="preserve">para </w:t>
      </w:r>
      <w:r w:rsidR="00B55184">
        <w:t>SARS-CoV-2. Las respuestas de l</w:t>
      </w:r>
      <w:r w:rsidR="00FF4FA2">
        <w:t>o</w:t>
      </w:r>
      <w:r w:rsidR="00B55184">
        <w:t xml:space="preserve">s </w:t>
      </w:r>
      <w:r w:rsidR="00FF4FA2">
        <w:t>L</w:t>
      </w:r>
      <w:r w:rsidR="00B55184">
        <w:t xml:space="preserve">T a los péptidos del </w:t>
      </w:r>
      <w:r>
        <w:t xml:space="preserve">virus </w:t>
      </w:r>
      <w:r w:rsidR="00B55184">
        <w:t>se midieron por citometría de flujo antes y 2</w:t>
      </w:r>
      <w:r>
        <w:t>-</w:t>
      </w:r>
      <w:r w:rsidR="00B55184">
        <w:t>4 semanas después de las vacunaciones y</w:t>
      </w:r>
      <w:r>
        <w:t>/o</w:t>
      </w:r>
      <w:r w:rsidR="00B55184">
        <w:t xml:space="preserve"> la infección </w:t>
      </w:r>
      <w:proofErr w:type="spellStart"/>
      <w:r w:rsidR="00B55184">
        <w:t>posvacunación</w:t>
      </w:r>
      <w:proofErr w:type="spellEnd"/>
      <w:r w:rsidR="00B55184">
        <w:t xml:space="preserve"> </w:t>
      </w:r>
      <w:r w:rsidR="00D81BA9">
        <w:t xml:space="preserve">para </w:t>
      </w:r>
      <w:r w:rsidR="00B55184">
        <w:t>evaluar la frecuencia y polifuncionalidad de l</w:t>
      </w:r>
      <w:r w:rsidR="00D81BA9">
        <w:t>os LT</w:t>
      </w:r>
      <w:r w:rsidR="00B55184">
        <w:t>, junto con los anticuerpos anti-RBD</w:t>
      </w:r>
      <w:r w:rsidR="00D81BA9">
        <w:t xml:space="preserve"> (del virus</w:t>
      </w:r>
      <w:r w:rsidR="00B55184">
        <w:t xml:space="preserve">). Entre el 02/03/2021 y el 20/12/2022 se incluyeron 143 pacientes (118 con EII, 25 con artritis) y 73 controles sanos. En los pacientes con EII o artritis, la </w:t>
      </w:r>
      <w:r w:rsidR="00736C31">
        <w:t xml:space="preserve">respuesta de anticuerpos </w:t>
      </w:r>
      <w:r w:rsidR="00736C31">
        <w:t>luego de 3 dosis de vacuna anti-SARS-CoV-2</w:t>
      </w:r>
      <w:r w:rsidR="00736C31">
        <w:t xml:space="preserve"> se </w:t>
      </w:r>
      <w:r w:rsidR="00D81BA9">
        <w:t xml:space="preserve">vio </w:t>
      </w:r>
      <w:r w:rsidR="00B55184">
        <w:t>atenu</w:t>
      </w:r>
      <w:r w:rsidR="00D81BA9">
        <w:t xml:space="preserve">ada </w:t>
      </w:r>
      <w:r w:rsidR="00B55184">
        <w:t xml:space="preserve">en comparación con </w:t>
      </w:r>
      <w:r w:rsidR="00736C31">
        <w:t xml:space="preserve">la registrada en </w:t>
      </w:r>
      <w:r w:rsidR="00B55184">
        <w:t>los controles (niveles medios de anti-RBD</w:t>
      </w:r>
      <w:r w:rsidR="00736C31">
        <w:t>:</w:t>
      </w:r>
      <w:r w:rsidR="00B55184">
        <w:t xml:space="preserve"> 3391 </w:t>
      </w:r>
      <w:r w:rsidR="00D81BA9">
        <w:t xml:space="preserve">vs. </w:t>
      </w:r>
      <w:r w:rsidR="00B55184">
        <w:t xml:space="preserve">6280 BAU/ml, p = 0.008). Los pacientes con EII tuvieron </w:t>
      </w:r>
      <w:r w:rsidR="00736C31">
        <w:t>números</w:t>
      </w:r>
      <w:r w:rsidR="00B55184">
        <w:t xml:space="preserve"> comparables</w:t>
      </w:r>
      <w:r w:rsidR="00D81BA9">
        <w:t xml:space="preserve"> de LT</w:t>
      </w:r>
      <w:r w:rsidR="00B55184">
        <w:t xml:space="preserve"> </w:t>
      </w:r>
      <w:r w:rsidR="00D81BA9">
        <w:t xml:space="preserve">respecto de controles </w:t>
      </w:r>
      <w:r w:rsidR="00B55184">
        <w:t>(mediana de CD4</w:t>
      </w:r>
      <w:r w:rsidR="00736C31">
        <w:t>:</w:t>
      </w:r>
      <w:r w:rsidR="00B55184">
        <w:t xml:space="preserve"> 0.11% </w:t>
      </w:r>
      <w:r w:rsidR="00D81BA9">
        <w:t>vs.</w:t>
      </w:r>
      <w:r w:rsidR="00B55184">
        <w:t xml:space="preserve"> 0.11%, p = 0.26</w:t>
      </w:r>
      <w:r w:rsidR="00736C31">
        <w:t>;</w:t>
      </w:r>
      <w:r w:rsidR="00B55184">
        <w:t xml:space="preserve"> CD8</w:t>
      </w:r>
      <w:r w:rsidR="00736C31">
        <w:t>:</w:t>
      </w:r>
      <w:r w:rsidR="00B55184">
        <w:t xml:space="preserve"> 0.031% </w:t>
      </w:r>
      <w:r w:rsidR="00D81BA9">
        <w:t>vs.</w:t>
      </w:r>
      <w:r w:rsidR="00B55184">
        <w:t xml:space="preserve"> 0.047%, p = 0</w:t>
      </w:r>
      <w:r w:rsidR="00736C31">
        <w:t>.</w:t>
      </w:r>
      <w:r w:rsidR="00B55184">
        <w:t>33)</w:t>
      </w:r>
      <w:r w:rsidR="00D81BA9">
        <w:t xml:space="preserve"> como así también su </w:t>
      </w:r>
      <w:r w:rsidR="00B55184">
        <w:t>calidad (</w:t>
      </w:r>
      <w:r w:rsidR="00736C31">
        <w:t xml:space="preserve">score </w:t>
      </w:r>
      <w:r w:rsidR="00B55184">
        <w:t xml:space="preserve">de polifuncionalidad: 0.403 </w:t>
      </w:r>
      <w:r w:rsidR="00D81BA9">
        <w:t>vs.</w:t>
      </w:r>
      <w:r w:rsidR="00B55184">
        <w:t xml:space="preserve"> 0.371, p = 0.39; </w:t>
      </w:r>
      <w:r w:rsidR="00D81BA9">
        <w:t xml:space="preserve">o </w:t>
      </w:r>
      <w:r w:rsidR="00B55184">
        <w:t xml:space="preserve">0.105 </w:t>
      </w:r>
      <w:r w:rsidR="00D81BA9">
        <w:t xml:space="preserve">vs. </w:t>
      </w:r>
      <w:r w:rsidR="00B55184">
        <w:t xml:space="preserve">0.101, p = 0.87) </w:t>
      </w:r>
      <w:r w:rsidR="00736C31">
        <w:t xml:space="preserve">tras la </w:t>
      </w:r>
      <w:r w:rsidR="00D81BA9">
        <w:t>estimula</w:t>
      </w:r>
      <w:r w:rsidR="00736C31">
        <w:t xml:space="preserve">ción </w:t>
      </w:r>
      <w:r w:rsidR="00D81BA9">
        <w:t xml:space="preserve">con </w:t>
      </w:r>
      <w:r w:rsidR="00B55184">
        <w:t xml:space="preserve">la </w:t>
      </w:r>
      <w:r w:rsidR="00D81BA9">
        <w:t>proteína S del virus</w:t>
      </w:r>
      <w:r w:rsidR="00B55184">
        <w:t xml:space="preserve">. Los pacientes con artritis </w:t>
      </w:r>
      <w:r w:rsidR="00736C31">
        <w:t xml:space="preserve">presentaron </w:t>
      </w:r>
      <w:r w:rsidR="00B55184">
        <w:t xml:space="preserve">frecuencias más bajas </w:t>
      </w:r>
      <w:r w:rsidR="00736C31">
        <w:t xml:space="preserve">de LT </w:t>
      </w:r>
      <w:r w:rsidR="00B55184">
        <w:t xml:space="preserve">pero </w:t>
      </w:r>
      <w:r w:rsidR="00736C31">
        <w:t xml:space="preserve">de </w:t>
      </w:r>
      <w:r w:rsidR="00B55184">
        <w:t xml:space="preserve">calidad comparable </w:t>
      </w:r>
      <w:r w:rsidR="00736C31">
        <w:t xml:space="preserve">en términos de respuesta, </w:t>
      </w:r>
      <w:r w:rsidR="00D81BA9">
        <w:t>respecto de lo</w:t>
      </w:r>
      <w:r w:rsidR="00B55184">
        <w:t>s controles. La</w:t>
      </w:r>
      <w:r w:rsidR="00736C31">
        <w:t>s</w:t>
      </w:r>
      <w:r w:rsidR="00B55184">
        <w:t xml:space="preserve"> infecci</w:t>
      </w:r>
      <w:r w:rsidR="00736C31">
        <w:t xml:space="preserve">ones </w:t>
      </w:r>
      <w:proofErr w:type="spellStart"/>
      <w:r w:rsidR="00B55184">
        <w:t>posvacunación</w:t>
      </w:r>
      <w:proofErr w:type="spellEnd"/>
      <w:r w:rsidR="00736C31">
        <w:t xml:space="preserve"> (disruptivas)</w:t>
      </w:r>
      <w:r w:rsidR="00B55184">
        <w:t xml:space="preserve"> aument</w:t>
      </w:r>
      <w:r w:rsidR="00736C31">
        <w:t>aron</w:t>
      </w:r>
      <w:r w:rsidR="00B55184">
        <w:t xml:space="preserve"> la </w:t>
      </w:r>
      <w:r w:rsidR="00736C31">
        <w:t xml:space="preserve">valía </w:t>
      </w:r>
      <w:r w:rsidR="00B55184">
        <w:t xml:space="preserve">de </w:t>
      </w:r>
      <w:r w:rsidR="00D81BA9">
        <w:t>LT</w:t>
      </w:r>
      <w:r w:rsidR="00B55184">
        <w:t xml:space="preserve"> CD8 específic</w:t>
      </w:r>
      <w:r w:rsidR="00736C31">
        <w:t>o</w:t>
      </w:r>
      <w:r w:rsidR="00B55184">
        <w:t xml:space="preserve">s </w:t>
      </w:r>
      <w:r w:rsidR="00D81BA9">
        <w:t>para S</w:t>
      </w:r>
      <w:r w:rsidR="00B55184">
        <w:t xml:space="preserve"> y </w:t>
      </w:r>
      <w:r w:rsidR="00736C31">
        <w:t xml:space="preserve">como así también </w:t>
      </w:r>
      <w:r w:rsidR="00B55184">
        <w:t xml:space="preserve">contra péptidos no </w:t>
      </w:r>
      <w:r w:rsidR="00D81BA9">
        <w:t>S</w:t>
      </w:r>
      <w:r w:rsidR="00B55184">
        <w:t>.</w:t>
      </w:r>
    </w:p>
    <w:p w14:paraId="26272664" w14:textId="1C941F37" w:rsidR="0049720E" w:rsidRDefault="0049720E" w:rsidP="0049720E">
      <w:pPr>
        <w:spacing w:after="0" w:line="240" w:lineRule="auto"/>
        <w:jc w:val="both"/>
      </w:pPr>
      <w:r>
        <w:t>E</w:t>
      </w:r>
      <w:r w:rsidR="00736C31">
        <w:t xml:space="preserve">l </w:t>
      </w:r>
      <w:r>
        <w:t>estudio demuestra que</w:t>
      </w:r>
      <w:r w:rsidR="00750884">
        <w:t xml:space="preserve"> si bien</w:t>
      </w:r>
      <w:r>
        <w:t xml:space="preserve"> los pacientes con EII </w:t>
      </w:r>
      <w:r w:rsidR="00750884">
        <w:t xml:space="preserve">sometidos al tratamiento con </w:t>
      </w:r>
      <w:proofErr w:type="spellStart"/>
      <w:r>
        <w:t>TNFi</w:t>
      </w:r>
      <w:proofErr w:type="spellEnd"/>
      <w:r>
        <w:t xml:space="preserve"> </w:t>
      </w:r>
      <w:r w:rsidR="00750884">
        <w:t xml:space="preserve">presentan menores </w:t>
      </w:r>
      <w:r>
        <w:t xml:space="preserve">respuestas humorales </w:t>
      </w:r>
      <w:r w:rsidR="00736C31">
        <w:t>(</w:t>
      </w:r>
      <w:r w:rsidR="00750884">
        <w:t xml:space="preserve">tras recibir </w:t>
      </w:r>
      <w:r>
        <w:t>múltiples vacunas contra el SARS-CoV-2</w:t>
      </w:r>
      <w:r w:rsidR="00736C31">
        <w:t>)</w:t>
      </w:r>
      <w:r>
        <w:t>, la magnitud y la calidad de las respuestas de l</w:t>
      </w:r>
      <w:r w:rsidR="00750884">
        <w:t>os L</w:t>
      </w:r>
      <w:r>
        <w:t xml:space="preserve">T son comparables a </w:t>
      </w:r>
      <w:r w:rsidR="00750884">
        <w:t xml:space="preserve">aquellas </w:t>
      </w:r>
      <w:r>
        <w:t xml:space="preserve">observadas en </w:t>
      </w:r>
      <w:r w:rsidR="00750884">
        <w:t xml:space="preserve">los </w:t>
      </w:r>
      <w:r>
        <w:t xml:space="preserve">controles </w:t>
      </w:r>
      <w:r w:rsidR="00750884">
        <w:t>(</w:t>
      </w:r>
      <w:r>
        <w:t>tres dosis de la vacuna</w:t>
      </w:r>
      <w:r w:rsidR="00750884">
        <w:t>)</w:t>
      </w:r>
      <w:r>
        <w:t xml:space="preserve">. Los pacientes con artritis tuvieron frecuencias más bajas de </w:t>
      </w:r>
      <w:r w:rsidR="00D41AD7">
        <w:t>L</w:t>
      </w:r>
      <w:r>
        <w:t>T responde</w:t>
      </w:r>
      <w:r w:rsidR="00D41AD7">
        <w:t>dores (</w:t>
      </w:r>
      <w:proofErr w:type="spellStart"/>
      <w:r w:rsidR="00D41AD7">
        <w:t>pos</w:t>
      </w:r>
      <w:r>
        <w:t>vacunación</w:t>
      </w:r>
      <w:proofErr w:type="spellEnd"/>
      <w:r w:rsidR="00D41AD7">
        <w:t>)</w:t>
      </w:r>
      <w:r>
        <w:t xml:space="preserve"> </w:t>
      </w:r>
      <w:r w:rsidR="00D41AD7">
        <w:t xml:space="preserve">comparado </w:t>
      </w:r>
      <w:r>
        <w:t>con l</w:t>
      </w:r>
      <w:r w:rsidR="00D41AD7">
        <w:t xml:space="preserve">as personas </w:t>
      </w:r>
      <w:r>
        <w:t xml:space="preserve">con EII y los controles, </w:t>
      </w:r>
      <w:r w:rsidR="00D41AD7">
        <w:t xml:space="preserve">aunque la reactividad </w:t>
      </w:r>
      <w:r>
        <w:t xml:space="preserve">polifuncional </w:t>
      </w:r>
      <w:r w:rsidR="00D41AD7">
        <w:t xml:space="preserve">fue </w:t>
      </w:r>
      <w:r w:rsidR="00736C31">
        <w:t>similar</w:t>
      </w:r>
      <w:r>
        <w:t>. Además,</w:t>
      </w:r>
      <w:r w:rsidR="00736C31">
        <w:t xml:space="preserve"> se demostró </w:t>
      </w:r>
      <w:r>
        <w:t>que las respuestas de l</w:t>
      </w:r>
      <w:r w:rsidR="00736C31">
        <w:t>o</w:t>
      </w:r>
      <w:r>
        <w:t xml:space="preserve">s </w:t>
      </w:r>
      <w:r w:rsidR="00736C31">
        <w:t>L</w:t>
      </w:r>
      <w:r>
        <w:t>T CD4</w:t>
      </w:r>
      <w:r w:rsidR="00736C31">
        <w:t>+</w:t>
      </w:r>
      <w:r>
        <w:t xml:space="preserve"> y CD8</w:t>
      </w:r>
      <w:r w:rsidR="00736C31">
        <w:t>+</w:t>
      </w:r>
      <w:r>
        <w:t xml:space="preserve"> exhiben diferentes patrones de activación después de la vacunación y resaltan la </w:t>
      </w:r>
      <w:r w:rsidR="00736C31">
        <w:t xml:space="preserve">dinámica </w:t>
      </w:r>
      <w:r>
        <w:t>evolutiva de las respuestas de l</w:t>
      </w:r>
      <w:r w:rsidR="00736C31">
        <w:t>os LT CD</w:t>
      </w:r>
      <w:r>
        <w:t>8</w:t>
      </w:r>
      <w:r w:rsidR="00736C31">
        <w:t>+</w:t>
      </w:r>
      <w:r>
        <w:t xml:space="preserve">, caracterizadas por una polifuncionalidad creciente </w:t>
      </w:r>
      <w:r w:rsidR="00736C31">
        <w:t xml:space="preserve">tras las </w:t>
      </w:r>
      <w:r>
        <w:t xml:space="preserve">infecciones disruptivas. Es importante destacar que </w:t>
      </w:r>
      <w:r w:rsidR="00736C31">
        <w:t xml:space="preserve">la ocurrencia de las mismas en los pacientes vacunados </w:t>
      </w:r>
      <w:r>
        <w:t xml:space="preserve">provoca fuertes respuestas de </w:t>
      </w:r>
      <w:r w:rsidR="00D41AD7">
        <w:t>L</w:t>
      </w:r>
      <w:r>
        <w:t xml:space="preserve">T tanto a </w:t>
      </w:r>
      <w:r w:rsidR="00D41AD7">
        <w:t xml:space="preserve">antígenos </w:t>
      </w:r>
      <w:r>
        <w:t xml:space="preserve">de </w:t>
      </w:r>
      <w:r w:rsidR="00D41AD7">
        <w:t xml:space="preserve">la </w:t>
      </w:r>
      <w:r>
        <w:t xml:space="preserve">espícula </w:t>
      </w:r>
      <w:r w:rsidR="00D41AD7">
        <w:t xml:space="preserve">(S) </w:t>
      </w:r>
      <w:r>
        <w:t xml:space="preserve">como </w:t>
      </w:r>
      <w:r w:rsidR="00D41AD7">
        <w:t xml:space="preserve">los </w:t>
      </w:r>
      <w:r>
        <w:t xml:space="preserve">no </w:t>
      </w:r>
      <w:r w:rsidR="00D41AD7">
        <w:t>S</w:t>
      </w:r>
      <w:r>
        <w:t xml:space="preserve"> </w:t>
      </w:r>
      <w:r w:rsidR="008F26CC">
        <w:t xml:space="preserve">sea </w:t>
      </w:r>
      <w:r>
        <w:t xml:space="preserve">en </w:t>
      </w:r>
      <w:r w:rsidR="008F26CC">
        <w:t>los afectados de</w:t>
      </w:r>
      <w:r>
        <w:t xml:space="preserve"> EII o artritis </w:t>
      </w:r>
      <w:r w:rsidR="008F26CC">
        <w:t xml:space="preserve">todos </w:t>
      </w:r>
      <w:r w:rsidR="00D41AD7">
        <w:t xml:space="preserve">tratados </w:t>
      </w:r>
      <w:r>
        <w:t xml:space="preserve">con </w:t>
      </w:r>
      <w:proofErr w:type="spellStart"/>
      <w:r>
        <w:t>TNFi</w:t>
      </w:r>
      <w:proofErr w:type="spellEnd"/>
      <w:r>
        <w:t>. Esto sugiere que la inmunidad híbrida mejora aún más la calidad de las respuestas de l</w:t>
      </w:r>
      <w:r w:rsidR="008F26CC">
        <w:t>o</w:t>
      </w:r>
      <w:r>
        <w:t xml:space="preserve">s </w:t>
      </w:r>
      <w:r w:rsidR="008F26CC">
        <w:t>L</w:t>
      </w:r>
      <w:r>
        <w:t xml:space="preserve">T reactivas </w:t>
      </w:r>
      <w:r w:rsidR="008F26CC">
        <w:t xml:space="preserve">lo cual </w:t>
      </w:r>
      <w:r>
        <w:t>puede contribuir a una mejor protección a largo plazo contra COVID-19 grave.</w:t>
      </w:r>
    </w:p>
    <w:p w14:paraId="2E1F75BF" w14:textId="77777777" w:rsidR="00081C10" w:rsidRDefault="00081C10" w:rsidP="0049720E">
      <w:pPr>
        <w:spacing w:after="0" w:line="240" w:lineRule="auto"/>
        <w:jc w:val="both"/>
      </w:pPr>
    </w:p>
    <w:p w14:paraId="5850A15C" w14:textId="768CD546" w:rsidR="00081C10" w:rsidRPr="00750884" w:rsidRDefault="00081C10" w:rsidP="0049720E">
      <w:pPr>
        <w:spacing w:after="0" w:line="240" w:lineRule="auto"/>
        <w:jc w:val="both"/>
        <w:rPr>
          <w:b/>
          <w:bCs/>
          <w:lang w:val="en-US"/>
        </w:rPr>
      </w:pPr>
      <w:r w:rsidRPr="00750884">
        <w:rPr>
          <w:b/>
          <w:bCs/>
          <w:lang w:val="en-US"/>
        </w:rPr>
        <w:t>Referencia</w:t>
      </w:r>
    </w:p>
    <w:p w14:paraId="65F0771D" w14:textId="077B5EFC" w:rsidR="00081C10" w:rsidRDefault="00081C10" w:rsidP="0049720E">
      <w:pPr>
        <w:spacing w:after="0" w:line="240" w:lineRule="auto"/>
        <w:jc w:val="both"/>
      </w:pPr>
      <w:r w:rsidRPr="00750884">
        <w:rPr>
          <w:lang w:val="en-US"/>
        </w:rPr>
        <w:t xml:space="preserve">Wolf AS, et al. T cell responses to repeated SARS-CoV-2 vaccination and breakthrough infections in patients on TNF inhibitor treatment: a prospective cohort study. </w:t>
      </w:r>
      <w:proofErr w:type="spellStart"/>
      <w:r w:rsidRPr="00081C10">
        <w:t>EBioMedicine</w:t>
      </w:r>
      <w:proofErr w:type="spellEnd"/>
      <w:r w:rsidRPr="00081C10">
        <w:t xml:space="preserve">. 2024 Oct;108:105317. </w:t>
      </w:r>
      <w:proofErr w:type="spellStart"/>
      <w:r w:rsidRPr="00081C10">
        <w:t>doi</w:t>
      </w:r>
      <w:proofErr w:type="spellEnd"/>
      <w:r w:rsidRPr="00081C10">
        <w:t xml:space="preserve">: 10.1016/j.ebiom.2024.105317. </w:t>
      </w:r>
    </w:p>
    <w:sectPr w:rsidR="00081C10" w:rsidSect="00917D5E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84"/>
    <w:rsid w:val="00081C10"/>
    <w:rsid w:val="001A215E"/>
    <w:rsid w:val="0049720E"/>
    <w:rsid w:val="007038F7"/>
    <w:rsid w:val="00736C31"/>
    <w:rsid w:val="00750884"/>
    <w:rsid w:val="0081339D"/>
    <w:rsid w:val="008F26CC"/>
    <w:rsid w:val="008F593A"/>
    <w:rsid w:val="00917D5E"/>
    <w:rsid w:val="00A1295F"/>
    <w:rsid w:val="00B55184"/>
    <w:rsid w:val="00C00FA1"/>
    <w:rsid w:val="00D12818"/>
    <w:rsid w:val="00D41AD7"/>
    <w:rsid w:val="00D57AD9"/>
    <w:rsid w:val="00D81BA9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C4E04"/>
  <w15:chartTrackingRefBased/>
  <w15:docId w15:val="{81AD36FB-6F1F-487E-BD6E-53A90FCB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1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1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1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1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1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1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1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1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1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1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519</Words>
  <Characters>2775</Characters>
  <Application>Microsoft Office Word</Application>
  <DocSecurity>0</DocSecurity>
  <Lines>41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10</cp:revision>
  <dcterms:created xsi:type="dcterms:W3CDTF">2024-10-29T16:24:00Z</dcterms:created>
  <dcterms:modified xsi:type="dcterms:W3CDTF">2024-10-29T17:46:00Z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be11d6f4-ee89-4b28-8652-698c259455fe</vt:lpwstr>
  </property>
</Properties>
</file>